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2418" w14:textId="77777777" w:rsidR="008F6565" w:rsidRDefault="008F6565" w:rsidP="00A167EB">
      <w:pPr>
        <w:jc w:val="center"/>
      </w:pPr>
      <w:r>
        <w:rPr>
          <w:noProof/>
          <w:lang w:eastAsia="cs-CZ"/>
        </w:rPr>
        <w:drawing>
          <wp:inline distT="0" distB="0" distL="0" distR="0" wp14:anchorId="5DABA116" wp14:editId="1C4FAB3A">
            <wp:extent cx="5760720" cy="2866390"/>
            <wp:effectExtent l="0" t="0" r="0" b="0"/>
            <wp:docPr id="5" name="Obrázek 5" descr="Logo Ministerstva spravedlnosti používané na jeho webových stránkách. Logo obsahuje rovnostranný trojúhelník postavený na špičce následovaný nápisem &quot;justice.cz&quot;. Výplň trojúhelníku je rozdělena na dva vodorovné pruhy, kdy horní třetina je červená a spodní dvě třetiny jsou mod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Logo Ministerstva spravedlnosti používané na jeho webových stránkách. Logo obsahuje rovnostranný trojúhelník postavený na špičce následovaný nápisem &quot;justice.cz&quot;. Výplň trojúhelníku je rozdělena na dva vodorovné pruhy, kdy horní třetina je červená a spodní dvě třetiny jsou modré."/>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866390"/>
                    </a:xfrm>
                    <a:prstGeom prst="rect">
                      <a:avLst/>
                    </a:prstGeom>
                  </pic:spPr>
                </pic:pic>
              </a:graphicData>
            </a:graphic>
          </wp:inline>
        </w:drawing>
      </w:r>
    </w:p>
    <w:p w14:paraId="4F9A6C68" w14:textId="77777777" w:rsidR="008F6565" w:rsidRPr="00513FDF" w:rsidRDefault="008F6565" w:rsidP="00A167EB">
      <w:pPr>
        <w:pStyle w:val="Nzev"/>
        <w:spacing w:before="1800"/>
        <w:rPr>
          <w:u w:val="single"/>
        </w:rPr>
      </w:pPr>
      <w:bookmarkStart w:id="0" w:name="_Hlk85832137"/>
      <w:r w:rsidRPr="00513FDF">
        <w:rPr>
          <w:u w:val="single"/>
        </w:rPr>
        <w:t>Metodika k aplik</w:t>
      </w:r>
      <w:r>
        <w:rPr>
          <w:u w:val="single"/>
        </w:rPr>
        <w:t>aci</w:t>
      </w:r>
      <w:r w:rsidRPr="00513FDF">
        <w:rPr>
          <w:u w:val="single"/>
        </w:rPr>
        <w:t xml:space="preserve"> </w:t>
      </w:r>
      <w:r w:rsidRPr="00513FDF">
        <w:rPr>
          <w:u w:val="single"/>
        </w:rPr>
        <w:br/>
      </w:r>
      <w:r>
        <w:rPr>
          <w:u w:val="single"/>
        </w:rPr>
        <w:t>zákona č. 171/2023 Sb., o ochraně oznamovatelů</w:t>
      </w:r>
    </w:p>
    <w:p w14:paraId="723DBAC1" w14:textId="77777777" w:rsidR="008F6565" w:rsidRDefault="008F6565" w:rsidP="00A167EB">
      <w:pPr>
        <w:pStyle w:val="Nzev"/>
        <w:spacing w:before="1800"/>
      </w:pPr>
    </w:p>
    <w:p w14:paraId="45326A4F" w14:textId="77777777" w:rsidR="008F6565" w:rsidRDefault="008F6565" w:rsidP="00A167EB">
      <w:pPr>
        <w:pStyle w:val="Nzev"/>
        <w:spacing w:before="1800"/>
      </w:pPr>
    </w:p>
    <w:p w14:paraId="3A253DA1" w14:textId="77777777" w:rsidR="008F6565" w:rsidRDefault="008F6565" w:rsidP="00A167EB">
      <w:pPr>
        <w:pStyle w:val="Nzev"/>
        <w:spacing w:before="1800"/>
      </w:pPr>
    </w:p>
    <w:p w14:paraId="41BA16AA" w14:textId="77777777" w:rsidR="008F6565" w:rsidRPr="00513FDF" w:rsidRDefault="008F6565" w:rsidP="00A167EB">
      <w:pPr>
        <w:spacing w:after="0"/>
        <w:jc w:val="center"/>
      </w:pPr>
    </w:p>
    <w:p w14:paraId="1B04550C" w14:textId="77777777" w:rsidR="008F6565" w:rsidRDefault="008F6565" w:rsidP="00A167EB">
      <w:pPr>
        <w:pStyle w:val="Nzev"/>
        <w:spacing w:before="1800"/>
      </w:pPr>
      <w:r>
        <w:t>Ministerstvo spravedlnosti</w:t>
      </w:r>
    </w:p>
    <w:p w14:paraId="103F664F" w14:textId="77777777" w:rsidR="008F6565" w:rsidRDefault="008F6565" w:rsidP="00A167EB">
      <w:pPr>
        <w:pStyle w:val="Nzev"/>
        <w:spacing w:before="1800"/>
      </w:pPr>
      <w:r>
        <w:t>Odbor střetu zájmů a boje proti korupci</w:t>
      </w:r>
      <w:bookmarkEnd w:id="0"/>
    </w:p>
    <w:p w14:paraId="6B4499F9" w14:textId="77777777" w:rsidR="008F6565" w:rsidRDefault="008F6565" w:rsidP="00A167EB">
      <w:pPr>
        <w:pStyle w:val="Nzev"/>
        <w:spacing w:before="1800"/>
      </w:pPr>
    </w:p>
    <w:p w14:paraId="41D3C4EA" w14:textId="77777777" w:rsidR="008F6565" w:rsidRDefault="008F6565" w:rsidP="00A167EB">
      <w:pPr>
        <w:pStyle w:val="Nzev"/>
        <w:spacing w:before="1800"/>
      </w:pPr>
    </w:p>
    <w:p w14:paraId="74362EBB" w14:textId="77777777" w:rsidR="008F6565" w:rsidRPr="00683879" w:rsidRDefault="008F6565" w:rsidP="00A167EB">
      <w:pPr>
        <w:pStyle w:val="Nzev"/>
        <w:spacing w:before="1800"/>
      </w:pPr>
      <w:r>
        <w:rPr>
          <w:sz w:val="24"/>
          <w:szCs w:val="24"/>
        </w:rPr>
        <w:t>1</w:t>
      </w:r>
      <w:r w:rsidRPr="00683879">
        <w:rPr>
          <w:sz w:val="24"/>
          <w:szCs w:val="24"/>
        </w:rPr>
        <w:t xml:space="preserve">. </w:t>
      </w:r>
      <w:r>
        <w:rPr>
          <w:sz w:val="24"/>
          <w:szCs w:val="24"/>
        </w:rPr>
        <w:t>8</w:t>
      </w:r>
      <w:r w:rsidRPr="00683879">
        <w:rPr>
          <w:sz w:val="24"/>
          <w:szCs w:val="24"/>
        </w:rPr>
        <w:t>. 202</w:t>
      </w:r>
      <w:r>
        <w:rPr>
          <w:sz w:val="24"/>
          <w:szCs w:val="24"/>
        </w:rPr>
        <w:t>3</w:t>
      </w:r>
      <w:r w:rsidRPr="00683879">
        <w:br w:type="page"/>
      </w:r>
    </w:p>
    <w:p w14:paraId="66D5B246" w14:textId="653C9EA3" w:rsidR="008F6565" w:rsidRDefault="008F6565" w:rsidP="00A167EB"/>
    <w:p w14:paraId="619EC27B" w14:textId="64FB25A3" w:rsidR="008F6565" w:rsidRDefault="008F6565" w:rsidP="00A167EB">
      <w:pPr>
        <w:spacing w:after="160"/>
      </w:pPr>
    </w:p>
    <w:bookmarkStart w:id="1" w:name="_Toc89974460" w:displacedByCustomXml="next"/>
    <w:sdt>
      <w:sdtPr>
        <w:rPr>
          <w:rFonts w:ascii="Times New Roman" w:eastAsiaTheme="minorHAnsi" w:hAnsi="Times New Roman" w:cs="Times New Roman"/>
          <w:color w:val="auto"/>
          <w:sz w:val="24"/>
          <w:szCs w:val="22"/>
          <w:lang w:eastAsia="en-US"/>
        </w:rPr>
        <w:id w:val="-800462200"/>
        <w:docPartObj>
          <w:docPartGallery w:val="Table of Contents"/>
          <w:docPartUnique/>
        </w:docPartObj>
      </w:sdtPr>
      <w:sdtEndPr>
        <w:rPr>
          <w:rFonts w:cstheme="minorBidi"/>
          <w:b/>
          <w:bCs/>
        </w:rPr>
      </w:sdtEndPr>
      <w:sdtContent>
        <w:p w14:paraId="73B051F6" w14:textId="374EE147" w:rsidR="00694D81" w:rsidRPr="00694D81" w:rsidRDefault="00694D81">
          <w:pPr>
            <w:pStyle w:val="Nadpisobsahu"/>
            <w:rPr>
              <w:rFonts w:ascii="Times New Roman" w:hAnsi="Times New Roman" w:cs="Times New Roman"/>
              <w:color w:val="auto"/>
            </w:rPr>
          </w:pPr>
          <w:r w:rsidRPr="00694D81">
            <w:rPr>
              <w:rFonts w:ascii="Times New Roman" w:hAnsi="Times New Roman" w:cs="Times New Roman"/>
              <w:color w:val="auto"/>
            </w:rPr>
            <w:t>Obsah</w:t>
          </w:r>
        </w:p>
        <w:p w14:paraId="2868C95B" w14:textId="27C25CCD" w:rsidR="00694D81" w:rsidRDefault="00694D81">
          <w:pPr>
            <w:pStyle w:val="Obsah1"/>
            <w:tabs>
              <w:tab w:val="right" w:leader="dot" w:pos="9062"/>
            </w:tabs>
            <w:rPr>
              <w:noProof/>
            </w:rPr>
          </w:pPr>
          <w:r>
            <w:fldChar w:fldCharType="begin"/>
          </w:r>
          <w:r>
            <w:instrText xml:space="preserve"> TOC \o "1-3" \h \z \u </w:instrText>
          </w:r>
          <w:r>
            <w:fldChar w:fldCharType="separate"/>
          </w:r>
          <w:hyperlink w:anchor="_Toc141372435" w:history="1">
            <w:r w:rsidRPr="001248F2">
              <w:rPr>
                <w:rStyle w:val="Hypertextovodkaz"/>
                <w:noProof/>
              </w:rPr>
              <w:t>ÚVOD</w:t>
            </w:r>
            <w:r>
              <w:rPr>
                <w:noProof/>
                <w:webHidden/>
              </w:rPr>
              <w:tab/>
            </w:r>
            <w:r>
              <w:rPr>
                <w:noProof/>
                <w:webHidden/>
              </w:rPr>
              <w:fldChar w:fldCharType="begin"/>
            </w:r>
            <w:r>
              <w:rPr>
                <w:noProof/>
                <w:webHidden/>
              </w:rPr>
              <w:instrText xml:space="preserve"> PAGEREF _Toc141372435 \h </w:instrText>
            </w:r>
            <w:r>
              <w:rPr>
                <w:noProof/>
                <w:webHidden/>
              </w:rPr>
            </w:r>
            <w:r>
              <w:rPr>
                <w:noProof/>
                <w:webHidden/>
              </w:rPr>
              <w:fldChar w:fldCharType="separate"/>
            </w:r>
            <w:r w:rsidR="003A02FE">
              <w:rPr>
                <w:noProof/>
                <w:webHidden/>
              </w:rPr>
              <w:t>3</w:t>
            </w:r>
            <w:r>
              <w:rPr>
                <w:noProof/>
                <w:webHidden/>
              </w:rPr>
              <w:fldChar w:fldCharType="end"/>
            </w:r>
          </w:hyperlink>
        </w:p>
        <w:p w14:paraId="57017F6D" w14:textId="011FF729" w:rsidR="00694D81" w:rsidRDefault="0073279C">
          <w:pPr>
            <w:pStyle w:val="Obsah1"/>
            <w:tabs>
              <w:tab w:val="left" w:pos="440"/>
              <w:tab w:val="right" w:leader="dot" w:pos="9062"/>
            </w:tabs>
            <w:rPr>
              <w:noProof/>
            </w:rPr>
          </w:pPr>
          <w:hyperlink w:anchor="_Toc141372436" w:history="1">
            <w:r w:rsidR="00694D81" w:rsidRPr="001248F2">
              <w:rPr>
                <w:rStyle w:val="Hypertextovodkaz"/>
                <w:noProof/>
              </w:rPr>
              <w:t>1</w:t>
            </w:r>
            <w:r w:rsidR="00694D81">
              <w:rPr>
                <w:noProof/>
              </w:rPr>
              <w:tab/>
            </w:r>
            <w:r w:rsidR="00694D81" w:rsidRPr="001248F2">
              <w:rPr>
                <w:rStyle w:val="Hypertextovodkaz"/>
                <w:noProof/>
              </w:rPr>
              <w:t>Osobní působnost</w:t>
            </w:r>
            <w:r w:rsidR="00694D81">
              <w:rPr>
                <w:noProof/>
                <w:webHidden/>
              </w:rPr>
              <w:tab/>
            </w:r>
            <w:r w:rsidR="00694D81">
              <w:rPr>
                <w:noProof/>
                <w:webHidden/>
              </w:rPr>
              <w:fldChar w:fldCharType="begin"/>
            </w:r>
            <w:r w:rsidR="00694D81">
              <w:rPr>
                <w:noProof/>
                <w:webHidden/>
              </w:rPr>
              <w:instrText xml:space="preserve"> PAGEREF _Toc141372436 \h </w:instrText>
            </w:r>
            <w:r w:rsidR="00694D81">
              <w:rPr>
                <w:noProof/>
                <w:webHidden/>
              </w:rPr>
            </w:r>
            <w:r w:rsidR="00694D81">
              <w:rPr>
                <w:noProof/>
                <w:webHidden/>
              </w:rPr>
              <w:fldChar w:fldCharType="separate"/>
            </w:r>
            <w:r w:rsidR="003A02FE">
              <w:rPr>
                <w:noProof/>
                <w:webHidden/>
              </w:rPr>
              <w:t>4</w:t>
            </w:r>
            <w:r w:rsidR="00694D81">
              <w:rPr>
                <w:noProof/>
                <w:webHidden/>
              </w:rPr>
              <w:fldChar w:fldCharType="end"/>
            </w:r>
          </w:hyperlink>
        </w:p>
        <w:p w14:paraId="6F824A7E" w14:textId="470BD74E" w:rsidR="00694D81" w:rsidRDefault="0073279C">
          <w:pPr>
            <w:pStyle w:val="Obsah2"/>
            <w:tabs>
              <w:tab w:val="left" w:pos="880"/>
              <w:tab w:val="right" w:leader="dot" w:pos="9062"/>
            </w:tabs>
            <w:rPr>
              <w:noProof/>
            </w:rPr>
          </w:pPr>
          <w:hyperlink w:anchor="_Toc141372437" w:history="1">
            <w:r w:rsidR="00694D81" w:rsidRPr="001248F2">
              <w:rPr>
                <w:rStyle w:val="Hypertextovodkaz"/>
                <w:iCs/>
                <w:noProof/>
              </w:rPr>
              <w:t>1.1</w:t>
            </w:r>
            <w:r w:rsidR="00694D81">
              <w:rPr>
                <w:noProof/>
              </w:rPr>
              <w:tab/>
            </w:r>
            <w:r w:rsidR="00694D81" w:rsidRPr="001248F2">
              <w:rPr>
                <w:rStyle w:val="Hypertextovodkaz"/>
                <w:iCs/>
                <w:noProof/>
              </w:rPr>
              <w:t>Souvislost s prací nebo jinou obdobnou činností</w:t>
            </w:r>
            <w:r w:rsidR="00694D81">
              <w:rPr>
                <w:noProof/>
                <w:webHidden/>
              </w:rPr>
              <w:tab/>
            </w:r>
            <w:r w:rsidR="00694D81">
              <w:rPr>
                <w:noProof/>
                <w:webHidden/>
              </w:rPr>
              <w:fldChar w:fldCharType="begin"/>
            </w:r>
            <w:r w:rsidR="00694D81">
              <w:rPr>
                <w:noProof/>
                <w:webHidden/>
              </w:rPr>
              <w:instrText xml:space="preserve"> PAGEREF _Toc141372437 \h </w:instrText>
            </w:r>
            <w:r w:rsidR="00694D81">
              <w:rPr>
                <w:noProof/>
                <w:webHidden/>
              </w:rPr>
            </w:r>
            <w:r w:rsidR="00694D81">
              <w:rPr>
                <w:noProof/>
                <w:webHidden/>
              </w:rPr>
              <w:fldChar w:fldCharType="separate"/>
            </w:r>
            <w:r w:rsidR="003A02FE">
              <w:rPr>
                <w:noProof/>
                <w:webHidden/>
              </w:rPr>
              <w:t>4</w:t>
            </w:r>
            <w:r w:rsidR="00694D81">
              <w:rPr>
                <w:noProof/>
                <w:webHidden/>
              </w:rPr>
              <w:fldChar w:fldCharType="end"/>
            </w:r>
          </w:hyperlink>
        </w:p>
        <w:p w14:paraId="7470B211" w14:textId="3B4A8F0B" w:rsidR="00694D81" w:rsidRDefault="0073279C">
          <w:pPr>
            <w:pStyle w:val="Obsah1"/>
            <w:tabs>
              <w:tab w:val="left" w:pos="440"/>
              <w:tab w:val="right" w:leader="dot" w:pos="9062"/>
            </w:tabs>
            <w:rPr>
              <w:noProof/>
            </w:rPr>
          </w:pPr>
          <w:hyperlink w:anchor="_Toc141372438" w:history="1">
            <w:r w:rsidR="00694D81" w:rsidRPr="001248F2">
              <w:rPr>
                <w:rStyle w:val="Hypertextovodkaz"/>
                <w:noProof/>
              </w:rPr>
              <w:t>2</w:t>
            </w:r>
            <w:r w:rsidR="00694D81">
              <w:rPr>
                <w:noProof/>
              </w:rPr>
              <w:tab/>
            </w:r>
            <w:r w:rsidR="00694D81" w:rsidRPr="001248F2">
              <w:rPr>
                <w:rStyle w:val="Hypertextovodkaz"/>
                <w:noProof/>
              </w:rPr>
              <w:t>Věcná působnost</w:t>
            </w:r>
            <w:r w:rsidR="00694D81">
              <w:rPr>
                <w:noProof/>
                <w:webHidden/>
              </w:rPr>
              <w:tab/>
            </w:r>
            <w:r w:rsidR="00694D81">
              <w:rPr>
                <w:noProof/>
                <w:webHidden/>
              </w:rPr>
              <w:fldChar w:fldCharType="begin"/>
            </w:r>
            <w:r w:rsidR="00694D81">
              <w:rPr>
                <w:noProof/>
                <w:webHidden/>
              </w:rPr>
              <w:instrText xml:space="preserve"> PAGEREF _Toc141372438 \h </w:instrText>
            </w:r>
            <w:r w:rsidR="00694D81">
              <w:rPr>
                <w:noProof/>
                <w:webHidden/>
              </w:rPr>
            </w:r>
            <w:r w:rsidR="00694D81">
              <w:rPr>
                <w:noProof/>
                <w:webHidden/>
              </w:rPr>
              <w:fldChar w:fldCharType="separate"/>
            </w:r>
            <w:r w:rsidR="003A02FE">
              <w:rPr>
                <w:noProof/>
                <w:webHidden/>
              </w:rPr>
              <w:t>6</w:t>
            </w:r>
            <w:r w:rsidR="00694D81">
              <w:rPr>
                <w:noProof/>
                <w:webHidden/>
              </w:rPr>
              <w:fldChar w:fldCharType="end"/>
            </w:r>
          </w:hyperlink>
        </w:p>
        <w:p w14:paraId="226C1E67" w14:textId="5BF7B74B" w:rsidR="00694D81" w:rsidRDefault="0073279C">
          <w:pPr>
            <w:pStyle w:val="Obsah2"/>
            <w:tabs>
              <w:tab w:val="left" w:pos="880"/>
              <w:tab w:val="right" w:leader="dot" w:pos="9062"/>
            </w:tabs>
            <w:rPr>
              <w:noProof/>
            </w:rPr>
          </w:pPr>
          <w:hyperlink w:anchor="_Toc141372439" w:history="1">
            <w:r w:rsidR="00694D81" w:rsidRPr="001248F2">
              <w:rPr>
                <w:rStyle w:val="Hypertextovodkaz"/>
                <w:iCs/>
                <w:noProof/>
              </w:rPr>
              <w:t>2.1</w:t>
            </w:r>
            <w:r w:rsidR="00694D81">
              <w:rPr>
                <w:noProof/>
              </w:rPr>
              <w:tab/>
            </w:r>
            <w:r w:rsidR="00694D81" w:rsidRPr="001248F2">
              <w:rPr>
                <w:rStyle w:val="Hypertextovodkaz"/>
                <w:iCs/>
                <w:noProof/>
              </w:rPr>
              <w:t>Výjimky z možnosti oznamovat</w:t>
            </w:r>
            <w:r w:rsidR="00694D81">
              <w:rPr>
                <w:noProof/>
                <w:webHidden/>
              </w:rPr>
              <w:tab/>
            </w:r>
            <w:r w:rsidR="00694D81">
              <w:rPr>
                <w:noProof/>
                <w:webHidden/>
              </w:rPr>
              <w:fldChar w:fldCharType="begin"/>
            </w:r>
            <w:r w:rsidR="00694D81">
              <w:rPr>
                <w:noProof/>
                <w:webHidden/>
              </w:rPr>
              <w:instrText xml:space="preserve"> PAGEREF _Toc141372439 \h </w:instrText>
            </w:r>
            <w:r w:rsidR="00694D81">
              <w:rPr>
                <w:noProof/>
                <w:webHidden/>
              </w:rPr>
            </w:r>
            <w:r w:rsidR="00694D81">
              <w:rPr>
                <w:noProof/>
                <w:webHidden/>
              </w:rPr>
              <w:fldChar w:fldCharType="separate"/>
            </w:r>
            <w:r w:rsidR="003A02FE">
              <w:rPr>
                <w:noProof/>
                <w:webHidden/>
              </w:rPr>
              <w:t>6</w:t>
            </w:r>
            <w:r w:rsidR="00694D81">
              <w:rPr>
                <w:noProof/>
                <w:webHidden/>
              </w:rPr>
              <w:fldChar w:fldCharType="end"/>
            </w:r>
          </w:hyperlink>
        </w:p>
        <w:p w14:paraId="28D7225F" w14:textId="5388C521" w:rsidR="00694D81" w:rsidRDefault="0073279C">
          <w:pPr>
            <w:pStyle w:val="Obsah3"/>
            <w:tabs>
              <w:tab w:val="left" w:pos="1320"/>
              <w:tab w:val="right" w:leader="dot" w:pos="9062"/>
            </w:tabs>
            <w:rPr>
              <w:noProof/>
            </w:rPr>
          </w:pPr>
          <w:hyperlink w:anchor="_Toc141372440" w:history="1">
            <w:r w:rsidR="00694D81" w:rsidRPr="001248F2">
              <w:rPr>
                <w:rStyle w:val="Hypertextovodkaz"/>
                <w:noProof/>
              </w:rPr>
              <w:t>2.1.1</w:t>
            </w:r>
            <w:r w:rsidR="00694D81">
              <w:rPr>
                <w:noProof/>
              </w:rPr>
              <w:tab/>
            </w:r>
            <w:r w:rsidR="00694D81" w:rsidRPr="001248F2">
              <w:rPr>
                <w:rStyle w:val="Hypertextovodkaz"/>
                <w:noProof/>
              </w:rPr>
              <w:t>Typy „chráněných“ informací, které v režimu zákona oznamovat nelze</w:t>
            </w:r>
            <w:r w:rsidR="00694D81">
              <w:rPr>
                <w:noProof/>
                <w:webHidden/>
              </w:rPr>
              <w:tab/>
            </w:r>
            <w:r w:rsidR="00694D81">
              <w:rPr>
                <w:noProof/>
                <w:webHidden/>
              </w:rPr>
              <w:fldChar w:fldCharType="begin"/>
            </w:r>
            <w:r w:rsidR="00694D81">
              <w:rPr>
                <w:noProof/>
                <w:webHidden/>
              </w:rPr>
              <w:instrText xml:space="preserve"> PAGEREF _Toc141372440 \h </w:instrText>
            </w:r>
            <w:r w:rsidR="00694D81">
              <w:rPr>
                <w:noProof/>
                <w:webHidden/>
              </w:rPr>
            </w:r>
            <w:r w:rsidR="00694D81">
              <w:rPr>
                <w:noProof/>
                <w:webHidden/>
              </w:rPr>
              <w:fldChar w:fldCharType="separate"/>
            </w:r>
            <w:r w:rsidR="003A02FE">
              <w:rPr>
                <w:noProof/>
                <w:webHidden/>
              </w:rPr>
              <w:t>6</w:t>
            </w:r>
            <w:r w:rsidR="00694D81">
              <w:rPr>
                <w:noProof/>
                <w:webHidden/>
              </w:rPr>
              <w:fldChar w:fldCharType="end"/>
            </w:r>
          </w:hyperlink>
        </w:p>
        <w:p w14:paraId="604E5EE4" w14:textId="31DA0137" w:rsidR="00694D81" w:rsidRDefault="0073279C">
          <w:pPr>
            <w:pStyle w:val="Obsah3"/>
            <w:tabs>
              <w:tab w:val="left" w:pos="1320"/>
              <w:tab w:val="right" w:leader="dot" w:pos="9062"/>
            </w:tabs>
            <w:rPr>
              <w:noProof/>
            </w:rPr>
          </w:pPr>
          <w:hyperlink w:anchor="_Toc141372441" w:history="1">
            <w:r w:rsidR="00694D81" w:rsidRPr="001248F2">
              <w:rPr>
                <w:rStyle w:val="Hypertextovodkaz"/>
                <w:noProof/>
              </w:rPr>
              <w:t>2.1.2</w:t>
            </w:r>
            <w:r w:rsidR="00694D81">
              <w:rPr>
                <w:noProof/>
              </w:rPr>
              <w:tab/>
            </w:r>
            <w:r w:rsidR="00694D81" w:rsidRPr="001248F2">
              <w:rPr>
                <w:rStyle w:val="Hypertextovodkaz"/>
                <w:noProof/>
              </w:rPr>
              <w:t>Typy „chráněných“ informací, které v režimu zákona oznamovat lze</w:t>
            </w:r>
            <w:r w:rsidR="00694D81">
              <w:rPr>
                <w:noProof/>
                <w:webHidden/>
              </w:rPr>
              <w:tab/>
            </w:r>
            <w:r w:rsidR="00694D81">
              <w:rPr>
                <w:noProof/>
                <w:webHidden/>
              </w:rPr>
              <w:fldChar w:fldCharType="begin"/>
            </w:r>
            <w:r w:rsidR="00694D81">
              <w:rPr>
                <w:noProof/>
                <w:webHidden/>
              </w:rPr>
              <w:instrText xml:space="preserve"> PAGEREF _Toc141372441 \h </w:instrText>
            </w:r>
            <w:r w:rsidR="00694D81">
              <w:rPr>
                <w:noProof/>
                <w:webHidden/>
              </w:rPr>
            </w:r>
            <w:r w:rsidR="00694D81">
              <w:rPr>
                <w:noProof/>
                <w:webHidden/>
              </w:rPr>
              <w:fldChar w:fldCharType="separate"/>
            </w:r>
            <w:r w:rsidR="003A02FE">
              <w:rPr>
                <w:noProof/>
                <w:webHidden/>
              </w:rPr>
              <w:t>7</w:t>
            </w:r>
            <w:r w:rsidR="00694D81">
              <w:rPr>
                <w:noProof/>
                <w:webHidden/>
              </w:rPr>
              <w:fldChar w:fldCharType="end"/>
            </w:r>
          </w:hyperlink>
        </w:p>
        <w:p w14:paraId="399B3C80" w14:textId="3AAA2015" w:rsidR="00694D81" w:rsidRDefault="0073279C">
          <w:pPr>
            <w:pStyle w:val="Obsah3"/>
            <w:tabs>
              <w:tab w:val="left" w:pos="1320"/>
              <w:tab w:val="right" w:leader="dot" w:pos="9062"/>
            </w:tabs>
            <w:rPr>
              <w:noProof/>
            </w:rPr>
          </w:pPr>
          <w:hyperlink w:anchor="_Toc141372442" w:history="1">
            <w:r w:rsidR="00694D81" w:rsidRPr="001248F2">
              <w:rPr>
                <w:rStyle w:val="Hypertextovodkaz"/>
                <w:noProof/>
              </w:rPr>
              <w:t>2.1.3</w:t>
            </w:r>
            <w:r w:rsidR="00694D81">
              <w:rPr>
                <w:noProof/>
              </w:rPr>
              <w:tab/>
            </w:r>
            <w:r w:rsidR="00694D81" w:rsidRPr="001248F2">
              <w:rPr>
                <w:rStyle w:val="Hypertextovodkaz"/>
                <w:noProof/>
              </w:rPr>
              <w:t>Ochrana oznamovatele před postihem</w:t>
            </w:r>
            <w:r w:rsidR="00694D81">
              <w:rPr>
                <w:noProof/>
                <w:webHidden/>
              </w:rPr>
              <w:tab/>
            </w:r>
            <w:r w:rsidR="00694D81">
              <w:rPr>
                <w:noProof/>
                <w:webHidden/>
              </w:rPr>
              <w:fldChar w:fldCharType="begin"/>
            </w:r>
            <w:r w:rsidR="00694D81">
              <w:rPr>
                <w:noProof/>
                <w:webHidden/>
              </w:rPr>
              <w:instrText xml:space="preserve"> PAGEREF _Toc141372442 \h </w:instrText>
            </w:r>
            <w:r w:rsidR="00694D81">
              <w:rPr>
                <w:noProof/>
                <w:webHidden/>
              </w:rPr>
            </w:r>
            <w:r w:rsidR="00694D81">
              <w:rPr>
                <w:noProof/>
                <w:webHidden/>
              </w:rPr>
              <w:fldChar w:fldCharType="separate"/>
            </w:r>
            <w:r w:rsidR="003A02FE">
              <w:rPr>
                <w:noProof/>
                <w:webHidden/>
              </w:rPr>
              <w:t>7</w:t>
            </w:r>
            <w:r w:rsidR="00694D81">
              <w:rPr>
                <w:noProof/>
                <w:webHidden/>
              </w:rPr>
              <w:fldChar w:fldCharType="end"/>
            </w:r>
          </w:hyperlink>
        </w:p>
        <w:p w14:paraId="136CD504" w14:textId="67E316AC" w:rsidR="00694D81" w:rsidRDefault="0073279C">
          <w:pPr>
            <w:pStyle w:val="Obsah1"/>
            <w:tabs>
              <w:tab w:val="left" w:pos="480"/>
              <w:tab w:val="right" w:leader="dot" w:pos="9062"/>
            </w:tabs>
            <w:rPr>
              <w:noProof/>
            </w:rPr>
          </w:pPr>
          <w:hyperlink w:anchor="_Toc141372443" w:history="1">
            <w:r w:rsidR="00694D81" w:rsidRPr="001248F2">
              <w:rPr>
                <w:rStyle w:val="Hypertextovodkaz"/>
                <w:noProof/>
              </w:rPr>
              <w:t>3</w:t>
            </w:r>
            <w:r w:rsidR="00694D81">
              <w:rPr>
                <w:noProof/>
              </w:rPr>
              <w:tab/>
            </w:r>
            <w:r w:rsidR="00694D81" w:rsidRPr="001248F2">
              <w:rPr>
                <w:rStyle w:val="Hypertextovodkaz"/>
                <w:noProof/>
              </w:rPr>
              <w:t>Vnitřní oznamovací systém povinnosti povinného subjektu</w:t>
            </w:r>
            <w:r w:rsidR="00694D81">
              <w:rPr>
                <w:noProof/>
                <w:webHidden/>
              </w:rPr>
              <w:tab/>
            </w:r>
            <w:r w:rsidR="00694D81">
              <w:rPr>
                <w:noProof/>
                <w:webHidden/>
              </w:rPr>
              <w:fldChar w:fldCharType="begin"/>
            </w:r>
            <w:r w:rsidR="00694D81">
              <w:rPr>
                <w:noProof/>
                <w:webHidden/>
              </w:rPr>
              <w:instrText xml:space="preserve"> PAGEREF _Toc141372443 \h </w:instrText>
            </w:r>
            <w:r w:rsidR="00694D81">
              <w:rPr>
                <w:noProof/>
                <w:webHidden/>
              </w:rPr>
            </w:r>
            <w:r w:rsidR="00694D81">
              <w:rPr>
                <w:noProof/>
                <w:webHidden/>
              </w:rPr>
              <w:fldChar w:fldCharType="separate"/>
            </w:r>
            <w:r w:rsidR="003A02FE">
              <w:rPr>
                <w:noProof/>
                <w:webHidden/>
              </w:rPr>
              <w:t>9</w:t>
            </w:r>
            <w:r w:rsidR="00694D81">
              <w:rPr>
                <w:noProof/>
                <w:webHidden/>
              </w:rPr>
              <w:fldChar w:fldCharType="end"/>
            </w:r>
          </w:hyperlink>
        </w:p>
        <w:p w14:paraId="5134BE1D" w14:textId="13EAD4FB" w:rsidR="00694D81" w:rsidRDefault="0073279C">
          <w:pPr>
            <w:pStyle w:val="Obsah2"/>
            <w:tabs>
              <w:tab w:val="left" w:pos="880"/>
              <w:tab w:val="right" w:leader="dot" w:pos="9062"/>
            </w:tabs>
            <w:rPr>
              <w:noProof/>
            </w:rPr>
          </w:pPr>
          <w:hyperlink w:anchor="_Toc141372444" w:history="1">
            <w:r w:rsidR="00694D81" w:rsidRPr="001248F2">
              <w:rPr>
                <w:rStyle w:val="Hypertextovodkaz"/>
                <w:iCs/>
                <w:noProof/>
              </w:rPr>
              <w:t>3.1</w:t>
            </w:r>
            <w:r w:rsidR="00694D81">
              <w:rPr>
                <w:noProof/>
              </w:rPr>
              <w:tab/>
            </w:r>
            <w:r w:rsidR="00694D81" w:rsidRPr="001248F2">
              <w:rPr>
                <w:rStyle w:val="Hypertextovodkaz"/>
                <w:iCs/>
                <w:noProof/>
              </w:rPr>
              <w:t>Pojem a význam vnitřního oznamovacího systému</w:t>
            </w:r>
            <w:r w:rsidR="00694D81">
              <w:rPr>
                <w:noProof/>
                <w:webHidden/>
              </w:rPr>
              <w:tab/>
            </w:r>
            <w:r w:rsidR="00694D81">
              <w:rPr>
                <w:noProof/>
                <w:webHidden/>
              </w:rPr>
              <w:fldChar w:fldCharType="begin"/>
            </w:r>
            <w:r w:rsidR="00694D81">
              <w:rPr>
                <w:noProof/>
                <w:webHidden/>
              </w:rPr>
              <w:instrText xml:space="preserve"> PAGEREF _Toc141372444 \h </w:instrText>
            </w:r>
            <w:r w:rsidR="00694D81">
              <w:rPr>
                <w:noProof/>
                <w:webHidden/>
              </w:rPr>
            </w:r>
            <w:r w:rsidR="00694D81">
              <w:rPr>
                <w:noProof/>
                <w:webHidden/>
              </w:rPr>
              <w:fldChar w:fldCharType="separate"/>
            </w:r>
            <w:r w:rsidR="003A02FE">
              <w:rPr>
                <w:noProof/>
                <w:webHidden/>
              </w:rPr>
              <w:t>9</w:t>
            </w:r>
            <w:r w:rsidR="00694D81">
              <w:rPr>
                <w:noProof/>
                <w:webHidden/>
              </w:rPr>
              <w:fldChar w:fldCharType="end"/>
            </w:r>
          </w:hyperlink>
        </w:p>
        <w:p w14:paraId="6F6E3932" w14:textId="774DCF23" w:rsidR="00694D81" w:rsidRDefault="0073279C">
          <w:pPr>
            <w:pStyle w:val="Obsah2"/>
            <w:tabs>
              <w:tab w:val="left" w:pos="880"/>
              <w:tab w:val="right" w:leader="dot" w:pos="9062"/>
            </w:tabs>
            <w:rPr>
              <w:noProof/>
            </w:rPr>
          </w:pPr>
          <w:hyperlink w:anchor="_Toc141372445" w:history="1">
            <w:r w:rsidR="00694D81" w:rsidRPr="001248F2">
              <w:rPr>
                <w:rStyle w:val="Hypertextovodkaz"/>
                <w:iCs/>
                <w:noProof/>
              </w:rPr>
              <w:t>3.2</w:t>
            </w:r>
            <w:r w:rsidR="00694D81">
              <w:rPr>
                <w:noProof/>
              </w:rPr>
              <w:tab/>
            </w:r>
            <w:r w:rsidR="00694D81" w:rsidRPr="001248F2">
              <w:rPr>
                <w:rStyle w:val="Hypertextovodkaz"/>
                <w:iCs/>
                <w:noProof/>
              </w:rPr>
              <w:t>Povinnosti povinných subjektů</w:t>
            </w:r>
            <w:r w:rsidR="00694D81">
              <w:rPr>
                <w:noProof/>
                <w:webHidden/>
              </w:rPr>
              <w:tab/>
            </w:r>
            <w:r w:rsidR="00694D81">
              <w:rPr>
                <w:noProof/>
                <w:webHidden/>
              </w:rPr>
              <w:fldChar w:fldCharType="begin"/>
            </w:r>
            <w:r w:rsidR="00694D81">
              <w:rPr>
                <w:noProof/>
                <w:webHidden/>
              </w:rPr>
              <w:instrText xml:space="preserve"> PAGEREF _Toc141372445 \h </w:instrText>
            </w:r>
            <w:r w:rsidR="00694D81">
              <w:rPr>
                <w:noProof/>
                <w:webHidden/>
              </w:rPr>
            </w:r>
            <w:r w:rsidR="00694D81">
              <w:rPr>
                <w:noProof/>
                <w:webHidden/>
              </w:rPr>
              <w:fldChar w:fldCharType="separate"/>
            </w:r>
            <w:r w:rsidR="003A02FE">
              <w:rPr>
                <w:noProof/>
                <w:webHidden/>
              </w:rPr>
              <w:t>9</w:t>
            </w:r>
            <w:r w:rsidR="00694D81">
              <w:rPr>
                <w:noProof/>
                <w:webHidden/>
              </w:rPr>
              <w:fldChar w:fldCharType="end"/>
            </w:r>
          </w:hyperlink>
        </w:p>
        <w:p w14:paraId="72952B1F" w14:textId="3DA61F39" w:rsidR="00694D81" w:rsidRDefault="0073279C">
          <w:pPr>
            <w:pStyle w:val="Obsah2"/>
            <w:tabs>
              <w:tab w:val="left" w:pos="880"/>
              <w:tab w:val="right" w:leader="dot" w:pos="9062"/>
            </w:tabs>
            <w:rPr>
              <w:noProof/>
            </w:rPr>
          </w:pPr>
          <w:hyperlink w:anchor="_Toc141372446" w:history="1">
            <w:r w:rsidR="00694D81" w:rsidRPr="001248F2">
              <w:rPr>
                <w:rStyle w:val="Hypertextovodkaz"/>
                <w:iCs/>
                <w:noProof/>
              </w:rPr>
              <w:t>3.3</w:t>
            </w:r>
            <w:r w:rsidR="00694D81">
              <w:rPr>
                <w:noProof/>
              </w:rPr>
              <w:tab/>
            </w:r>
            <w:r w:rsidR="00694D81" w:rsidRPr="001248F2">
              <w:rPr>
                <w:rStyle w:val="Hypertextovodkaz"/>
                <w:iCs/>
                <w:noProof/>
              </w:rPr>
              <w:t>Příslušná osoba</w:t>
            </w:r>
            <w:r w:rsidR="00694D81">
              <w:rPr>
                <w:noProof/>
                <w:webHidden/>
              </w:rPr>
              <w:tab/>
            </w:r>
            <w:r w:rsidR="00694D81">
              <w:rPr>
                <w:noProof/>
                <w:webHidden/>
              </w:rPr>
              <w:fldChar w:fldCharType="begin"/>
            </w:r>
            <w:r w:rsidR="00694D81">
              <w:rPr>
                <w:noProof/>
                <w:webHidden/>
              </w:rPr>
              <w:instrText xml:space="preserve"> PAGEREF _Toc141372446 \h </w:instrText>
            </w:r>
            <w:r w:rsidR="00694D81">
              <w:rPr>
                <w:noProof/>
                <w:webHidden/>
              </w:rPr>
            </w:r>
            <w:r w:rsidR="00694D81">
              <w:rPr>
                <w:noProof/>
                <w:webHidden/>
              </w:rPr>
              <w:fldChar w:fldCharType="separate"/>
            </w:r>
            <w:r w:rsidR="003A02FE">
              <w:rPr>
                <w:noProof/>
                <w:webHidden/>
              </w:rPr>
              <w:t>10</w:t>
            </w:r>
            <w:r w:rsidR="00694D81">
              <w:rPr>
                <w:noProof/>
                <w:webHidden/>
              </w:rPr>
              <w:fldChar w:fldCharType="end"/>
            </w:r>
          </w:hyperlink>
        </w:p>
        <w:p w14:paraId="5FA43D1F" w14:textId="1AE7C169" w:rsidR="00694D81" w:rsidRDefault="0073279C">
          <w:pPr>
            <w:pStyle w:val="Obsah2"/>
            <w:tabs>
              <w:tab w:val="left" w:pos="880"/>
              <w:tab w:val="right" w:leader="dot" w:pos="9062"/>
            </w:tabs>
            <w:rPr>
              <w:noProof/>
            </w:rPr>
          </w:pPr>
          <w:hyperlink w:anchor="_Toc141372447" w:history="1">
            <w:r w:rsidR="00694D81" w:rsidRPr="001248F2">
              <w:rPr>
                <w:rStyle w:val="Hypertextovodkaz"/>
                <w:iCs/>
                <w:noProof/>
              </w:rPr>
              <w:t>3.4</w:t>
            </w:r>
            <w:r w:rsidR="00694D81">
              <w:rPr>
                <w:noProof/>
              </w:rPr>
              <w:tab/>
            </w:r>
            <w:r w:rsidR="00694D81" w:rsidRPr="001248F2">
              <w:rPr>
                <w:rStyle w:val="Hypertextovodkaz"/>
                <w:iCs/>
                <w:noProof/>
              </w:rPr>
              <w:t>Příjem oznámení a naložení s oznámením</w:t>
            </w:r>
            <w:r w:rsidR="00694D81">
              <w:rPr>
                <w:noProof/>
                <w:webHidden/>
              </w:rPr>
              <w:tab/>
            </w:r>
            <w:r w:rsidR="00694D81">
              <w:rPr>
                <w:noProof/>
                <w:webHidden/>
              </w:rPr>
              <w:fldChar w:fldCharType="begin"/>
            </w:r>
            <w:r w:rsidR="00694D81">
              <w:rPr>
                <w:noProof/>
                <w:webHidden/>
              </w:rPr>
              <w:instrText xml:space="preserve"> PAGEREF _Toc141372447 \h </w:instrText>
            </w:r>
            <w:r w:rsidR="00694D81">
              <w:rPr>
                <w:noProof/>
                <w:webHidden/>
              </w:rPr>
            </w:r>
            <w:r w:rsidR="00694D81">
              <w:rPr>
                <w:noProof/>
                <w:webHidden/>
              </w:rPr>
              <w:fldChar w:fldCharType="separate"/>
            </w:r>
            <w:r w:rsidR="003A02FE">
              <w:rPr>
                <w:noProof/>
                <w:webHidden/>
              </w:rPr>
              <w:t>11</w:t>
            </w:r>
            <w:r w:rsidR="00694D81">
              <w:rPr>
                <w:noProof/>
                <w:webHidden/>
              </w:rPr>
              <w:fldChar w:fldCharType="end"/>
            </w:r>
          </w:hyperlink>
        </w:p>
        <w:p w14:paraId="3AC9A7A7" w14:textId="0084B5BB" w:rsidR="00694D81" w:rsidRDefault="0073279C">
          <w:pPr>
            <w:pStyle w:val="Obsah3"/>
            <w:tabs>
              <w:tab w:val="left" w:pos="1320"/>
              <w:tab w:val="right" w:leader="dot" w:pos="9062"/>
            </w:tabs>
            <w:rPr>
              <w:noProof/>
            </w:rPr>
          </w:pPr>
          <w:hyperlink w:anchor="_Toc141372448" w:history="1">
            <w:r w:rsidR="00694D81" w:rsidRPr="001248F2">
              <w:rPr>
                <w:rStyle w:val="Hypertextovodkaz"/>
                <w:noProof/>
              </w:rPr>
              <w:t>3.4.1</w:t>
            </w:r>
            <w:r w:rsidR="00694D81">
              <w:rPr>
                <w:noProof/>
              </w:rPr>
              <w:tab/>
            </w:r>
            <w:r w:rsidR="00694D81" w:rsidRPr="001248F2">
              <w:rPr>
                <w:rStyle w:val="Hypertextovodkaz"/>
                <w:noProof/>
              </w:rPr>
              <w:t>Evidence a uchovávání oznámení</w:t>
            </w:r>
            <w:r w:rsidR="00694D81">
              <w:rPr>
                <w:noProof/>
                <w:webHidden/>
              </w:rPr>
              <w:tab/>
            </w:r>
            <w:r w:rsidR="00694D81">
              <w:rPr>
                <w:noProof/>
                <w:webHidden/>
              </w:rPr>
              <w:fldChar w:fldCharType="begin"/>
            </w:r>
            <w:r w:rsidR="00694D81">
              <w:rPr>
                <w:noProof/>
                <w:webHidden/>
              </w:rPr>
              <w:instrText xml:space="preserve"> PAGEREF _Toc141372448 \h </w:instrText>
            </w:r>
            <w:r w:rsidR="00694D81">
              <w:rPr>
                <w:noProof/>
                <w:webHidden/>
              </w:rPr>
            </w:r>
            <w:r w:rsidR="00694D81">
              <w:rPr>
                <w:noProof/>
                <w:webHidden/>
              </w:rPr>
              <w:fldChar w:fldCharType="separate"/>
            </w:r>
            <w:r w:rsidR="003A02FE">
              <w:rPr>
                <w:noProof/>
                <w:webHidden/>
              </w:rPr>
              <w:t>12</w:t>
            </w:r>
            <w:r w:rsidR="00694D81">
              <w:rPr>
                <w:noProof/>
                <w:webHidden/>
              </w:rPr>
              <w:fldChar w:fldCharType="end"/>
            </w:r>
          </w:hyperlink>
        </w:p>
        <w:p w14:paraId="65317FE4" w14:textId="47FF95E1" w:rsidR="00694D81" w:rsidRDefault="0073279C">
          <w:pPr>
            <w:pStyle w:val="Obsah2"/>
            <w:tabs>
              <w:tab w:val="left" w:pos="880"/>
              <w:tab w:val="right" w:leader="dot" w:pos="9062"/>
            </w:tabs>
            <w:rPr>
              <w:noProof/>
            </w:rPr>
          </w:pPr>
          <w:hyperlink w:anchor="_Toc141372449" w:history="1">
            <w:r w:rsidR="00694D81" w:rsidRPr="001248F2">
              <w:rPr>
                <w:rStyle w:val="Hypertextovodkaz"/>
                <w:iCs/>
                <w:noProof/>
              </w:rPr>
              <w:t>3.5</w:t>
            </w:r>
            <w:r w:rsidR="00694D81">
              <w:rPr>
                <w:noProof/>
              </w:rPr>
              <w:tab/>
            </w:r>
            <w:r w:rsidR="00694D81" w:rsidRPr="001248F2">
              <w:rPr>
                <w:rStyle w:val="Hypertextovodkaz"/>
                <w:iCs/>
                <w:noProof/>
              </w:rPr>
              <w:t>Praktická doporučení pro řádné fungování VOS</w:t>
            </w:r>
            <w:r w:rsidR="00694D81">
              <w:rPr>
                <w:noProof/>
                <w:webHidden/>
              </w:rPr>
              <w:tab/>
            </w:r>
            <w:r w:rsidR="00694D81">
              <w:rPr>
                <w:noProof/>
                <w:webHidden/>
              </w:rPr>
              <w:fldChar w:fldCharType="begin"/>
            </w:r>
            <w:r w:rsidR="00694D81">
              <w:rPr>
                <w:noProof/>
                <w:webHidden/>
              </w:rPr>
              <w:instrText xml:space="preserve"> PAGEREF _Toc141372449 \h </w:instrText>
            </w:r>
            <w:r w:rsidR="00694D81">
              <w:rPr>
                <w:noProof/>
                <w:webHidden/>
              </w:rPr>
            </w:r>
            <w:r w:rsidR="00694D81">
              <w:rPr>
                <w:noProof/>
                <w:webHidden/>
              </w:rPr>
              <w:fldChar w:fldCharType="separate"/>
            </w:r>
            <w:r w:rsidR="003A02FE">
              <w:rPr>
                <w:noProof/>
                <w:webHidden/>
              </w:rPr>
              <w:t>12</w:t>
            </w:r>
            <w:r w:rsidR="00694D81">
              <w:rPr>
                <w:noProof/>
                <w:webHidden/>
              </w:rPr>
              <w:fldChar w:fldCharType="end"/>
            </w:r>
          </w:hyperlink>
        </w:p>
        <w:p w14:paraId="37043FF2" w14:textId="32BD950C" w:rsidR="00694D81" w:rsidRDefault="0073279C">
          <w:pPr>
            <w:pStyle w:val="Obsah1"/>
            <w:tabs>
              <w:tab w:val="left" w:pos="480"/>
              <w:tab w:val="right" w:leader="dot" w:pos="9062"/>
            </w:tabs>
            <w:rPr>
              <w:noProof/>
            </w:rPr>
          </w:pPr>
          <w:hyperlink w:anchor="_Toc141372450" w:history="1">
            <w:r w:rsidR="00694D81" w:rsidRPr="001248F2">
              <w:rPr>
                <w:rStyle w:val="Hypertextovodkaz"/>
                <w:noProof/>
              </w:rPr>
              <w:t>4</w:t>
            </w:r>
            <w:r w:rsidR="00694D81">
              <w:rPr>
                <w:noProof/>
              </w:rPr>
              <w:tab/>
            </w:r>
            <w:r w:rsidR="00694D81" w:rsidRPr="001248F2">
              <w:rPr>
                <w:rStyle w:val="Hypertextovodkaz"/>
                <w:noProof/>
              </w:rPr>
              <w:t>Externí oznamovací systém (Ministerstvo spravedlnosti)</w:t>
            </w:r>
            <w:r w:rsidR="00694D81">
              <w:rPr>
                <w:noProof/>
                <w:webHidden/>
              </w:rPr>
              <w:tab/>
            </w:r>
            <w:r w:rsidR="00694D81">
              <w:rPr>
                <w:noProof/>
                <w:webHidden/>
              </w:rPr>
              <w:fldChar w:fldCharType="begin"/>
            </w:r>
            <w:r w:rsidR="00694D81">
              <w:rPr>
                <w:noProof/>
                <w:webHidden/>
              </w:rPr>
              <w:instrText xml:space="preserve"> PAGEREF _Toc141372450 \h </w:instrText>
            </w:r>
            <w:r w:rsidR="00694D81">
              <w:rPr>
                <w:noProof/>
                <w:webHidden/>
              </w:rPr>
            </w:r>
            <w:r w:rsidR="00694D81">
              <w:rPr>
                <w:noProof/>
                <w:webHidden/>
              </w:rPr>
              <w:fldChar w:fldCharType="separate"/>
            </w:r>
            <w:r w:rsidR="003A02FE">
              <w:rPr>
                <w:noProof/>
                <w:webHidden/>
              </w:rPr>
              <w:t>15</w:t>
            </w:r>
            <w:r w:rsidR="00694D81">
              <w:rPr>
                <w:noProof/>
                <w:webHidden/>
              </w:rPr>
              <w:fldChar w:fldCharType="end"/>
            </w:r>
          </w:hyperlink>
        </w:p>
        <w:p w14:paraId="3915F2E4" w14:textId="43CE43B4" w:rsidR="00694D81" w:rsidRDefault="0073279C">
          <w:pPr>
            <w:pStyle w:val="Obsah1"/>
            <w:tabs>
              <w:tab w:val="left" w:pos="480"/>
              <w:tab w:val="right" w:leader="dot" w:pos="9062"/>
            </w:tabs>
            <w:rPr>
              <w:noProof/>
            </w:rPr>
          </w:pPr>
          <w:hyperlink w:anchor="_Toc141372451" w:history="1">
            <w:r w:rsidR="00694D81" w:rsidRPr="001248F2">
              <w:rPr>
                <w:rStyle w:val="Hypertextovodkaz"/>
                <w:noProof/>
              </w:rPr>
              <w:t>5</w:t>
            </w:r>
            <w:r w:rsidR="00694D81">
              <w:rPr>
                <w:noProof/>
              </w:rPr>
              <w:tab/>
            </w:r>
            <w:r w:rsidR="00694D81" w:rsidRPr="001248F2">
              <w:rPr>
                <w:rStyle w:val="Hypertextovodkaz"/>
                <w:noProof/>
              </w:rPr>
              <w:t>Ochrana oznamovatelů a dalších osob</w:t>
            </w:r>
            <w:r w:rsidR="00694D81">
              <w:rPr>
                <w:noProof/>
                <w:webHidden/>
              </w:rPr>
              <w:tab/>
            </w:r>
            <w:r w:rsidR="00694D81">
              <w:rPr>
                <w:noProof/>
                <w:webHidden/>
              </w:rPr>
              <w:fldChar w:fldCharType="begin"/>
            </w:r>
            <w:r w:rsidR="00694D81">
              <w:rPr>
                <w:noProof/>
                <w:webHidden/>
              </w:rPr>
              <w:instrText xml:space="preserve"> PAGEREF _Toc141372451 \h </w:instrText>
            </w:r>
            <w:r w:rsidR="00694D81">
              <w:rPr>
                <w:noProof/>
                <w:webHidden/>
              </w:rPr>
            </w:r>
            <w:r w:rsidR="00694D81">
              <w:rPr>
                <w:noProof/>
                <w:webHidden/>
              </w:rPr>
              <w:fldChar w:fldCharType="separate"/>
            </w:r>
            <w:r w:rsidR="003A02FE">
              <w:rPr>
                <w:noProof/>
                <w:webHidden/>
              </w:rPr>
              <w:t>16</w:t>
            </w:r>
            <w:r w:rsidR="00694D81">
              <w:rPr>
                <w:noProof/>
                <w:webHidden/>
              </w:rPr>
              <w:fldChar w:fldCharType="end"/>
            </w:r>
          </w:hyperlink>
        </w:p>
        <w:p w14:paraId="4E45477F" w14:textId="46DA8A14" w:rsidR="00694D81" w:rsidRDefault="00694D81">
          <w:pPr>
            <w:rPr>
              <w:b/>
              <w:bCs/>
            </w:rPr>
          </w:pPr>
          <w:r>
            <w:rPr>
              <w:b/>
              <w:bCs/>
            </w:rPr>
            <w:fldChar w:fldCharType="end"/>
          </w:r>
        </w:p>
      </w:sdtContent>
    </w:sdt>
    <w:p w14:paraId="5F4C4579" w14:textId="23E1EB3B" w:rsidR="00694D81" w:rsidRPr="00694D81" w:rsidRDefault="00694D81" w:rsidP="00694D81"/>
    <w:p w14:paraId="2D0A0CE7" w14:textId="759DC4EB" w:rsidR="00694D81" w:rsidRPr="00694D81" w:rsidRDefault="00694D81" w:rsidP="00694D81"/>
    <w:p w14:paraId="409864C1" w14:textId="315E23D8" w:rsidR="00694D81" w:rsidRPr="00694D81" w:rsidRDefault="00694D81" w:rsidP="00694D81"/>
    <w:p w14:paraId="0391E63F" w14:textId="0F3AAB06" w:rsidR="00694D81" w:rsidRPr="00694D81" w:rsidRDefault="00694D81" w:rsidP="00694D81"/>
    <w:p w14:paraId="58BFB821" w14:textId="4E07B79C" w:rsidR="00694D81" w:rsidRPr="00694D81" w:rsidRDefault="00694D81" w:rsidP="00694D81"/>
    <w:p w14:paraId="191BAB8C" w14:textId="5590E576" w:rsidR="00694D81" w:rsidRPr="00694D81" w:rsidRDefault="00694D81" w:rsidP="00694D81"/>
    <w:p w14:paraId="32BFC446" w14:textId="01D97432" w:rsidR="00694D81" w:rsidRPr="00694D81" w:rsidRDefault="00694D81" w:rsidP="00694D81"/>
    <w:p w14:paraId="0E4B4F93" w14:textId="7A3870B9" w:rsidR="00694D81" w:rsidRDefault="00694D81" w:rsidP="00694D81">
      <w:pPr>
        <w:rPr>
          <w:b/>
          <w:bCs/>
        </w:rPr>
      </w:pPr>
    </w:p>
    <w:p w14:paraId="6249747F" w14:textId="7724D2BC" w:rsidR="00694D81" w:rsidRPr="00694D81" w:rsidRDefault="00694D81" w:rsidP="00694D81">
      <w:pPr>
        <w:tabs>
          <w:tab w:val="left" w:pos="7995"/>
        </w:tabs>
      </w:pPr>
      <w:r>
        <w:tab/>
      </w:r>
    </w:p>
    <w:p w14:paraId="06EEC771" w14:textId="77777777" w:rsidR="008F6565" w:rsidRPr="00D13524" w:rsidRDefault="008F6565" w:rsidP="006A5C86">
      <w:pPr>
        <w:pStyle w:val="Nadpis1"/>
        <w:numPr>
          <w:ilvl w:val="0"/>
          <w:numId w:val="0"/>
        </w:numPr>
        <w:rPr>
          <w:rFonts w:eastAsiaTheme="minorHAnsi"/>
        </w:rPr>
      </w:pPr>
      <w:bookmarkStart w:id="2" w:name="_Toc141372435"/>
      <w:r w:rsidRPr="00021C0B">
        <w:lastRenderedPageBreak/>
        <w:t>ÚVOD</w:t>
      </w:r>
      <w:bookmarkEnd w:id="2"/>
      <w:bookmarkEnd w:id="1"/>
      <w:r w:rsidRPr="00D13524">
        <w:rPr>
          <w:rFonts w:eastAsiaTheme="minorHAnsi"/>
        </w:rPr>
        <w:t xml:space="preserve"> </w:t>
      </w:r>
    </w:p>
    <w:p w14:paraId="7124CEAA" w14:textId="2F067631" w:rsidR="008F6565" w:rsidRPr="008F6565" w:rsidRDefault="008F6565" w:rsidP="00A167EB">
      <w:r>
        <w:t xml:space="preserve">V roce 2019 byla na úrovni Evropské unie přijata </w:t>
      </w:r>
      <w:r w:rsidRPr="005E065F">
        <w:rPr>
          <w:b/>
          <w:bCs/>
        </w:rPr>
        <w:t>směrnice Evropského parlamentu a Rady (EU) 2019/1937 ze dne 23. října 2019 o ochraně osob, které oznamují porušení práva Unie</w:t>
      </w:r>
      <w:r>
        <w:rPr>
          <w:b/>
          <w:bCs/>
        </w:rPr>
        <w:t xml:space="preserve"> </w:t>
      </w:r>
      <w:r w:rsidRPr="008F6565">
        <w:t>(dále také „Směrnice“)</w:t>
      </w:r>
      <w:r>
        <w:rPr>
          <w:rStyle w:val="Znakapoznpodarou"/>
          <w:rFonts w:cs="Times New Roman"/>
        </w:rPr>
        <w:footnoteReference w:id="1"/>
      </w:r>
      <w:r w:rsidRPr="008F6565">
        <w:t>.</w:t>
      </w:r>
      <w:r>
        <w:rPr>
          <w:b/>
          <w:bCs/>
        </w:rPr>
        <w:t xml:space="preserve"> </w:t>
      </w:r>
      <w:r w:rsidRPr="008F6565">
        <w:t xml:space="preserve">V této souvislosti byly na národní úrovni přijaty </w:t>
      </w:r>
      <w:r>
        <w:rPr>
          <w:b/>
          <w:bCs/>
        </w:rPr>
        <w:t>zákon č. 171/2023 Sb., o ochraně oznamovatelů</w:t>
      </w:r>
      <w:r w:rsidR="00500D18" w:rsidRPr="00500D18">
        <w:rPr>
          <w:rStyle w:val="Znakapoznpodarou"/>
        </w:rPr>
        <w:footnoteReference w:id="2"/>
      </w:r>
      <w:r w:rsidR="000B7C2B" w:rsidRPr="00500D18">
        <w:t xml:space="preserve"> </w:t>
      </w:r>
      <w:r w:rsidR="000B7C2B" w:rsidRPr="000B7C2B">
        <w:t>(dále také jen „zákon“)</w:t>
      </w:r>
      <w:r>
        <w:rPr>
          <w:b/>
          <w:bCs/>
        </w:rPr>
        <w:t xml:space="preserve"> </w:t>
      </w:r>
      <w:r w:rsidRPr="008F6565">
        <w:t>a</w:t>
      </w:r>
      <w:r>
        <w:rPr>
          <w:b/>
          <w:bCs/>
        </w:rPr>
        <w:t xml:space="preserve"> zákon č. 172/2023 Sb., </w:t>
      </w:r>
      <w:r w:rsidRPr="008F6565">
        <w:rPr>
          <w:b/>
          <w:bCs/>
        </w:rPr>
        <w:t>kterým se</w:t>
      </w:r>
      <w:r w:rsidR="006A5C86">
        <w:rPr>
          <w:b/>
          <w:bCs/>
        </w:rPr>
        <w:t> </w:t>
      </w:r>
      <w:r w:rsidRPr="008F6565">
        <w:rPr>
          <w:b/>
          <w:bCs/>
        </w:rPr>
        <w:t>mění některé zákony v</w:t>
      </w:r>
      <w:r>
        <w:rPr>
          <w:b/>
          <w:bCs/>
        </w:rPr>
        <w:t> </w:t>
      </w:r>
      <w:r w:rsidRPr="008F6565">
        <w:rPr>
          <w:b/>
          <w:bCs/>
        </w:rPr>
        <w:t>souvislosti s přijetím zákona o ochraně oznamovatelů</w:t>
      </w:r>
      <w:r w:rsidR="00500D18" w:rsidRPr="00500D18">
        <w:rPr>
          <w:rStyle w:val="Znakapoznpodarou"/>
        </w:rPr>
        <w:footnoteReference w:id="3"/>
      </w:r>
      <w:r w:rsidRPr="00500D18">
        <w:t>,</w:t>
      </w:r>
      <w:r>
        <w:rPr>
          <w:b/>
          <w:bCs/>
        </w:rPr>
        <w:t xml:space="preserve"> </w:t>
      </w:r>
      <w:r w:rsidRPr="008F6565">
        <w:t>transponující Směrnici do českého právního řádu</w:t>
      </w:r>
      <w:r>
        <w:t>.</w:t>
      </w:r>
    </w:p>
    <w:p w14:paraId="11660009" w14:textId="0CB50687" w:rsidR="008F6565" w:rsidRPr="00D13524" w:rsidRDefault="008F6565" w:rsidP="00A167EB">
      <w:r>
        <w:rPr>
          <w:bCs/>
        </w:rPr>
        <w:t>Ú</w:t>
      </w:r>
      <w:r w:rsidRPr="00D13524">
        <w:t>činná a komplexní ochrana oznamovatelů (</w:t>
      </w:r>
      <w:proofErr w:type="spellStart"/>
      <w:r w:rsidRPr="00D13524">
        <w:t>whistleblowerů</w:t>
      </w:r>
      <w:proofErr w:type="spellEnd"/>
      <w:r w:rsidRPr="00D13524">
        <w:t>), tedy osob, které oznámí protiprávní jednání v souvislosti s prací,</w:t>
      </w:r>
      <w:r>
        <w:t xml:space="preserve"> je</w:t>
      </w:r>
      <w:r w:rsidRPr="00D13524">
        <w:t xml:space="preserve"> podstatným prvkem boje proti korupci a</w:t>
      </w:r>
      <w:r>
        <w:t> </w:t>
      </w:r>
      <w:r w:rsidRPr="00D13524">
        <w:t xml:space="preserve">součástí fungujícího právního státu. </w:t>
      </w:r>
      <w:proofErr w:type="spellStart"/>
      <w:r w:rsidRPr="00D13524">
        <w:t>Whistlebloweři</w:t>
      </w:r>
      <w:proofErr w:type="spellEnd"/>
      <w:r w:rsidRPr="00D13524">
        <w:t xml:space="preserve"> šetří nejen veřejné i soukromé finanční prostředky, ale mohou přispět rovněž k ochraně veřejného zdraví, zachraňovat životy, pomoci předcházet ekologickým katastrofám atp. </w:t>
      </w:r>
      <w:r w:rsidRPr="005E065F">
        <w:rPr>
          <w:b/>
          <w:bCs/>
        </w:rPr>
        <w:t>Smyslem jejich ochrany je proto vytvořit takové prostředí, ve kterém se nebudou muset obávat jakékoliv sankce pro případ, že</w:t>
      </w:r>
      <w:r>
        <w:rPr>
          <w:b/>
          <w:bCs/>
        </w:rPr>
        <w:t> </w:t>
      </w:r>
      <w:r w:rsidRPr="005E065F">
        <w:rPr>
          <w:b/>
          <w:bCs/>
        </w:rPr>
        <w:t xml:space="preserve">protiprávní jednání oznámí, a přispět tak </w:t>
      </w:r>
      <w:r>
        <w:rPr>
          <w:b/>
          <w:bCs/>
        </w:rPr>
        <w:t xml:space="preserve">k </w:t>
      </w:r>
      <w:r w:rsidRPr="005E065F">
        <w:rPr>
          <w:b/>
          <w:bCs/>
        </w:rPr>
        <w:t xml:space="preserve">ochraně </w:t>
      </w:r>
      <w:r>
        <w:rPr>
          <w:b/>
          <w:bCs/>
        </w:rPr>
        <w:t xml:space="preserve">nejen </w:t>
      </w:r>
      <w:r w:rsidRPr="005E065F">
        <w:rPr>
          <w:b/>
          <w:bCs/>
        </w:rPr>
        <w:t xml:space="preserve">veřejného zájmu. </w:t>
      </w:r>
      <w:r w:rsidRPr="00D13524">
        <w:t>Takto nastavený systém nebude sloužit jen k</w:t>
      </w:r>
      <w:r>
        <w:t> </w:t>
      </w:r>
      <w:r w:rsidRPr="00D13524">
        <w:t>ochraně oznamovatelů, ale bude rovněž působit preventivně vůči protiprávnímu jednání obecně.</w:t>
      </w:r>
    </w:p>
    <w:p w14:paraId="46E70B2E" w14:textId="4568CF2E" w:rsidR="008F6565" w:rsidRDefault="008F6565" w:rsidP="00A167EB">
      <w:r>
        <w:t xml:space="preserve">Za účelem usnadnění implementace nové právní úpravy, </w:t>
      </w:r>
      <w:r w:rsidRPr="00D13524">
        <w:t>předkládá</w:t>
      </w:r>
      <w:r>
        <w:t xml:space="preserve"> Ministerstvo spravedlnosti tuto metodiku</w:t>
      </w:r>
      <w:r w:rsidRPr="00D13524">
        <w:t>, kter</w:t>
      </w:r>
      <w:r>
        <w:t>á</w:t>
      </w:r>
      <w:r w:rsidRPr="00D13524">
        <w:t xml:space="preserve"> by</w:t>
      </w:r>
      <w:r w:rsidRPr="008F6565">
        <w:t xml:space="preserve"> </w:t>
      </w:r>
      <w:r w:rsidRPr="00D13524">
        <w:t>měl</w:t>
      </w:r>
      <w:r>
        <w:t>a povinným subjektům, příslušným osobám a oznamovatelům</w:t>
      </w:r>
      <w:r w:rsidRPr="008F6565">
        <w:t xml:space="preserve"> </w:t>
      </w:r>
      <w:r w:rsidRPr="00D13524">
        <w:t xml:space="preserve">sloužit jako </w:t>
      </w:r>
      <w:r w:rsidRPr="00E729BE">
        <w:rPr>
          <w:b/>
          <w:bCs/>
        </w:rPr>
        <w:t xml:space="preserve">praktický manuál </w:t>
      </w:r>
      <w:r>
        <w:rPr>
          <w:b/>
          <w:bCs/>
        </w:rPr>
        <w:t>p</w:t>
      </w:r>
      <w:r w:rsidR="000B7C2B">
        <w:rPr>
          <w:b/>
          <w:bCs/>
        </w:rPr>
        <w:t xml:space="preserve">ři aplikaci zákona o ochraně oznamovatelů a souvisejícího změnového zákona. </w:t>
      </w:r>
    </w:p>
    <w:p w14:paraId="17A2B953" w14:textId="656B5BDA" w:rsidR="008F6565" w:rsidRPr="00D13524" w:rsidRDefault="008F6565" w:rsidP="00A167EB">
      <w:r w:rsidRPr="00D13524">
        <w:t xml:space="preserve">Metodika je členěna do </w:t>
      </w:r>
      <w:r w:rsidR="000B7C2B" w:rsidRPr="00A33434">
        <w:t>několika částí</w:t>
      </w:r>
      <w:r w:rsidR="00932984">
        <w:t>, které v zásadě sledují chronologii dotčených ustanovení zákona</w:t>
      </w:r>
      <w:r w:rsidR="000B7C2B">
        <w:t>.</w:t>
      </w:r>
    </w:p>
    <w:p w14:paraId="58AC5721" w14:textId="1EC8BB2E" w:rsidR="008F6565" w:rsidRDefault="008F6565" w:rsidP="00A167EB">
      <w:r>
        <w:t>Pře</w:t>
      </w:r>
      <w:r w:rsidR="006A5C86">
        <w:t>d</w:t>
      </w:r>
      <w:r>
        <w:t xml:space="preserve">kladatel metodiky předpokládá její průběžné úpravy a doplnění </w:t>
      </w:r>
      <w:r w:rsidRPr="00D13524">
        <w:t>v</w:t>
      </w:r>
      <w:r>
        <w:t> </w:t>
      </w:r>
      <w:r w:rsidRPr="00D13524">
        <w:t xml:space="preserve">důsledku </w:t>
      </w:r>
      <w:r w:rsidR="00500D18">
        <w:t>poznatků z</w:t>
      </w:r>
      <w:r w:rsidR="005A5431">
        <w:t> </w:t>
      </w:r>
      <w:r w:rsidR="00500D18">
        <w:t>praxe</w:t>
      </w:r>
      <w:r w:rsidRPr="00D13524">
        <w:t>.</w:t>
      </w:r>
      <w:r>
        <w:t xml:space="preserve"> Aktuální verze metodiky bude vždy ke stažení na </w:t>
      </w:r>
      <w:r w:rsidRPr="007162BA">
        <w:t>odkaz</w:t>
      </w:r>
      <w:r w:rsidR="00500D18" w:rsidRPr="007162BA">
        <w:t>u</w:t>
      </w:r>
      <w:r w:rsidRPr="007162BA">
        <w:t>:</w:t>
      </w:r>
      <w:r>
        <w:t xml:space="preserve"> </w:t>
      </w:r>
      <w:bookmarkStart w:id="3" w:name="_Hlk86218280"/>
      <w:r w:rsidR="007162BA">
        <w:fldChar w:fldCharType="begin"/>
      </w:r>
      <w:r w:rsidR="007162BA">
        <w:instrText xml:space="preserve"> HYPERLINK "</w:instrText>
      </w:r>
      <w:r w:rsidR="007162BA" w:rsidRPr="007162BA">
        <w:instrText>https://oznamovatel.justice.cz/pravni-uprava-a-metodicke-doporuceni/</w:instrText>
      </w:r>
      <w:r w:rsidR="007162BA">
        <w:instrText xml:space="preserve">" </w:instrText>
      </w:r>
      <w:r w:rsidR="007162BA">
        <w:fldChar w:fldCharType="separate"/>
      </w:r>
      <w:r w:rsidR="007162BA" w:rsidRPr="00E17228">
        <w:rPr>
          <w:rStyle w:val="Hypertextovodkaz"/>
        </w:rPr>
        <w:t>https://oznamovatel.justice.cz/pravni-uprava-a-metodicke-doporuceni/</w:t>
      </w:r>
      <w:r w:rsidR="007162BA">
        <w:fldChar w:fldCharType="end"/>
      </w:r>
      <w:r w:rsidR="007162BA">
        <w:t xml:space="preserve">. </w:t>
      </w:r>
    </w:p>
    <w:p w14:paraId="66976CBF" w14:textId="22EE8EA0" w:rsidR="00932984" w:rsidRDefault="008F6565" w:rsidP="00A167EB">
      <w:r>
        <w:t xml:space="preserve">Ministerstvo spravedlnosti není oprávněno poskytovat závazný výklad právních předpisů. Veškeré informace zde uvedené mají proto povahu metodického doporučení a konečný výklad spojený s interpretací </w:t>
      </w:r>
      <w:r w:rsidR="00500D18">
        <w:t>jednotlivých ustanovení zákona</w:t>
      </w:r>
      <w:r>
        <w:t xml:space="preserve"> může s konečnou platností poskytnout pouze soud.</w:t>
      </w:r>
    </w:p>
    <w:p w14:paraId="34E24C4B" w14:textId="77777777" w:rsidR="00932984" w:rsidRDefault="00932984" w:rsidP="00A167EB">
      <w:pPr>
        <w:spacing w:after="160"/>
      </w:pPr>
      <w:r>
        <w:br w:type="page"/>
      </w:r>
    </w:p>
    <w:p w14:paraId="07B76D73" w14:textId="23F1D4B0" w:rsidR="008F6565" w:rsidRDefault="00731C58" w:rsidP="00A167EB">
      <w:pPr>
        <w:pStyle w:val="Nadpis1"/>
      </w:pPr>
      <w:bookmarkStart w:id="4" w:name="_Toc141372436"/>
      <w:r>
        <w:t>Osobní působnost</w:t>
      </w:r>
      <w:bookmarkEnd w:id="4"/>
    </w:p>
    <w:p w14:paraId="796B788E" w14:textId="4CB8EBB2" w:rsidR="00602B43" w:rsidRDefault="00731C58" w:rsidP="00A167EB">
      <w:pPr>
        <w:rPr>
          <w:b/>
          <w:bCs/>
        </w:rPr>
      </w:pPr>
      <w:r w:rsidRPr="008F0F66">
        <w:rPr>
          <w:b/>
          <w:bCs/>
          <w:u w:val="single"/>
        </w:rPr>
        <w:t>Oznamovatelem</w:t>
      </w:r>
      <w:r w:rsidRPr="00D13524">
        <w:t xml:space="preserve"> ve smyslu </w:t>
      </w:r>
      <w:r>
        <w:t>S</w:t>
      </w:r>
      <w:r w:rsidRPr="00D13524">
        <w:t xml:space="preserve">měrnice je </w:t>
      </w:r>
      <w:r w:rsidRPr="00942088">
        <w:rPr>
          <w:b/>
          <w:bCs/>
          <w:u w:val="single"/>
        </w:rPr>
        <w:t>fyzická osoba</w:t>
      </w:r>
      <w:r w:rsidRPr="00D13524">
        <w:t xml:space="preserve">, která </w:t>
      </w:r>
      <w:r w:rsidR="00602B43">
        <w:t xml:space="preserve">podá oznámení o </w:t>
      </w:r>
      <w:r w:rsidR="00602B43" w:rsidRPr="00243A86">
        <w:rPr>
          <w:b/>
          <w:bCs/>
        </w:rPr>
        <w:t>možném</w:t>
      </w:r>
      <w:r w:rsidR="00602B43">
        <w:t xml:space="preserve"> </w:t>
      </w:r>
      <w:r w:rsidR="00602B43" w:rsidRPr="00243A86">
        <w:rPr>
          <w:b/>
          <w:bCs/>
        </w:rPr>
        <w:t>protiprávním jednání</w:t>
      </w:r>
      <w:r w:rsidR="00602B43">
        <w:t xml:space="preserve"> spadajícím do jedné z vymezených kategorií (</w:t>
      </w:r>
      <w:r w:rsidR="00A33434">
        <w:t xml:space="preserve">viz níže </w:t>
      </w:r>
      <w:r w:rsidR="00A33434">
        <w:fldChar w:fldCharType="begin"/>
      </w:r>
      <w:r w:rsidR="00A33434">
        <w:instrText xml:space="preserve"> REF _Ref141372578 \h </w:instrText>
      </w:r>
      <w:r w:rsidR="00A33434">
        <w:fldChar w:fldCharType="separate"/>
      </w:r>
      <w:r w:rsidR="00A33434" w:rsidRPr="00A33434">
        <w:rPr>
          <w:u w:val="single"/>
        </w:rPr>
        <w:t>Věcná působnos</w:t>
      </w:r>
      <w:r w:rsidR="00A33434">
        <w:t>t</w:t>
      </w:r>
      <w:r w:rsidR="00A33434">
        <w:fldChar w:fldCharType="end"/>
      </w:r>
      <w:r w:rsidR="00602B43">
        <w:t xml:space="preserve">), </w:t>
      </w:r>
      <w:r w:rsidR="00BC73AB" w:rsidRPr="00BC73AB">
        <w:t xml:space="preserve">k němuž </w:t>
      </w:r>
      <w:r w:rsidR="00BC73AB" w:rsidRPr="00243A86">
        <w:rPr>
          <w:b/>
          <w:bCs/>
        </w:rPr>
        <w:t>došlo</w:t>
      </w:r>
      <w:r w:rsidR="00BC73AB" w:rsidRPr="00BC73AB">
        <w:t xml:space="preserve"> nebo </w:t>
      </w:r>
      <w:r w:rsidR="00BC73AB" w:rsidRPr="00243A86">
        <w:rPr>
          <w:b/>
          <w:bCs/>
        </w:rPr>
        <w:t>má dojít u osoby</w:t>
      </w:r>
      <w:r w:rsidR="00BC73AB" w:rsidRPr="00BC73AB">
        <w:t xml:space="preserve">, pro niž oznamovatel, byť zprostředkovaně, </w:t>
      </w:r>
      <w:r w:rsidR="00BC73AB" w:rsidRPr="00243A86">
        <w:rPr>
          <w:b/>
          <w:bCs/>
        </w:rPr>
        <w:t>vykonával nebo vykonává práci nebo jinou obdobnou činnost</w:t>
      </w:r>
      <w:r w:rsidR="00BC73AB" w:rsidRPr="00BC73AB">
        <w:t xml:space="preserve">, nebo u osoby, se kterou oznamovatel </w:t>
      </w:r>
      <w:r w:rsidR="00BC73AB" w:rsidRPr="00243A86">
        <w:rPr>
          <w:b/>
          <w:bCs/>
        </w:rPr>
        <w:t>byl nebo je v</w:t>
      </w:r>
      <w:r w:rsidR="00243A86">
        <w:rPr>
          <w:b/>
          <w:bCs/>
        </w:rPr>
        <w:t> </w:t>
      </w:r>
      <w:r w:rsidR="00BC73AB" w:rsidRPr="00243A86">
        <w:rPr>
          <w:b/>
          <w:bCs/>
        </w:rPr>
        <w:t>kontaktu v souvislosti s výkonem práce nebo jiné obdobné činnosti</w:t>
      </w:r>
      <w:r w:rsidR="00243A86" w:rsidRPr="00243A86">
        <w:t>.</w:t>
      </w:r>
      <w:r w:rsidR="00243A86">
        <w:rPr>
          <w:b/>
          <w:bCs/>
        </w:rPr>
        <w:t xml:space="preserve"> </w:t>
      </w:r>
    </w:p>
    <w:p w14:paraId="308CF39A" w14:textId="70C3AFB4" w:rsidR="00243A86" w:rsidRPr="00243A86" w:rsidRDefault="00243A86" w:rsidP="00A167EB">
      <w:r w:rsidRPr="00243A86">
        <w:t>Aby byla oznamovateli přiznána ochrana dle zákona,</w:t>
      </w:r>
      <w:r>
        <w:t xml:space="preserve"> musí</w:t>
      </w:r>
      <w:r w:rsidR="00BC1BBF">
        <w:t xml:space="preserve"> se v oznámení </w:t>
      </w:r>
      <w:r w:rsidR="00BC1BBF" w:rsidRPr="00BC1BBF">
        <w:rPr>
          <w:b/>
          <w:bCs/>
        </w:rPr>
        <w:t>ztotožnit</w:t>
      </w:r>
      <w:r w:rsidR="00BC1BBF">
        <w:t xml:space="preserve"> (§ 2 odst.</w:t>
      </w:r>
      <w:r w:rsidR="006A5C86">
        <w:t> </w:t>
      </w:r>
      <w:r w:rsidR="00BC1BBF">
        <w:t>2 zákona) zároveň je</w:t>
      </w:r>
      <w:r>
        <w:t xml:space="preserve"> podat </w:t>
      </w:r>
      <w:r w:rsidRPr="003D3017">
        <w:rPr>
          <w:b/>
          <w:bCs/>
        </w:rPr>
        <w:t>jedním ze stanovených způsobů</w:t>
      </w:r>
      <w:r>
        <w:t xml:space="preserve">, a to </w:t>
      </w:r>
      <w:r w:rsidRPr="00243A86">
        <w:t xml:space="preserve">prostřednictvím </w:t>
      </w:r>
      <w:r>
        <w:t xml:space="preserve">tzv. </w:t>
      </w:r>
      <w:r w:rsidRPr="003D3017">
        <w:rPr>
          <w:b/>
          <w:bCs/>
        </w:rPr>
        <w:t>vnitřního oznamovacího systému</w:t>
      </w:r>
      <w:r>
        <w:t xml:space="preserve"> (dále také jen „VOS“) u povinného subjektu</w:t>
      </w:r>
      <w:r w:rsidRPr="00243A86">
        <w:t xml:space="preserve">, </w:t>
      </w:r>
      <w:r>
        <w:t xml:space="preserve">tzv. </w:t>
      </w:r>
      <w:r w:rsidRPr="003D3017">
        <w:rPr>
          <w:b/>
          <w:bCs/>
        </w:rPr>
        <w:t>externího oznamovacího systému</w:t>
      </w:r>
      <w:r>
        <w:t xml:space="preserve"> (dále také jen „</w:t>
      </w:r>
      <w:r w:rsidRPr="00243A86">
        <w:t>EOS</w:t>
      </w:r>
      <w:r>
        <w:t>“) – tedy Ministerstvu spravedlnosti</w:t>
      </w:r>
      <w:r w:rsidRPr="00243A86">
        <w:t xml:space="preserve"> nebo </w:t>
      </w:r>
      <w:r w:rsidRPr="003D3017">
        <w:rPr>
          <w:b/>
          <w:bCs/>
        </w:rPr>
        <w:t>uveřejněním</w:t>
      </w:r>
      <w:r w:rsidRPr="00243A86">
        <w:t>, případně přímo příslušným orgánům veřejné moci (např. policejní orgán, státní zástupce, orgán správního trestání).</w:t>
      </w:r>
    </w:p>
    <w:p w14:paraId="2E5365CF" w14:textId="5A2137FD" w:rsidR="00731C58" w:rsidRDefault="00731C58" w:rsidP="00A167EB">
      <w:pPr>
        <w:rPr>
          <w:bCs/>
        </w:rPr>
      </w:pPr>
      <w:r w:rsidRPr="00FC148E">
        <w:rPr>
          <w:bCs/>
        </w:rPr>
        <w:t>Pokud je oznamovatel pracovníkem povinného subjektu, který spolupracuje (je ve smluvním vztahu) s jiným povinným subjektem dopouštějícím se relevantních protiprávních jednání, má možnost tuto skutečnost oznámit jak v rámci „svého“ VOS, tak v rámci VOS subjektu, u něhož k protiprávnímu jednání dochází</w:t>
      </w:r>
      <w:r w:rsidR="00FC148E" w:rsidRPr="00FC148E">
        <w:rPr>
          <w:bCs/>
        </w:rPr>
        <w:t>, pokud to takový povinný subjekt osobám „zvenčí“ umožňuje (viz níže</w:t>
      </w:r>
      <w:r w:rsidR="00A33434">
        <w:rPr>
          <w:bCs/>
        </w:rPr>
        <w:t xml:space="preserve"> </w:t>
      </w:r>
      <w:hyperlink w:anchor="_Povinnosti_povinných_subjektů" w:history="1">
        <w:r w:rsidR="00A33434" w:rsidRPr="00A33434">
          <w:rPr>
            <w:rStyle w:val="Hypertextovodkaz"/>
            <w:bCs/>
          </w:rPr>
          <w:t>Povinnosti povinných subjektů</w:t>
        </w:r>
      </w:hyperlink>
      <w:r w:rsidR="00FC148E" w:rsidRPr="00FC148E">
        <w:rPr>
          <w:bCs/>
        </w:rPr>
        <w:t>)</w:t>
      </w:r>
      <w:r w:rsidRPr="00FC148E">
        <w:rPr>
          <w:bCs/>
        </w:rPr>
        <w:t>.</w:t>
      </w:r>
    </w:p>
    <w:p w14:paraId="025CE239" w14:textId="67302F1A" w:rsidR="00FC148E" w:rsidRPr="00FC148E" w:rsidRDefault="00FC148E" w:rsidP="00A167EB">
      <w:pPr>
        <w:pStyle w:val="Nadpis2"/>
        <w:rPr>
          <w:i w:val="0"/>
          <w:iCs/>
        </w:rPr>
      </w:pPr>
      <w:bookmarkStart w:id="5" w:name="_Toc141372437"/>
      <w:r w:rsidRPr="00FC148E">
        <w:rPr>
          <w:i w:val="0"/>
          <w:iCs/>
        </w:rPr>
        <w:t>Souvislost s prací nebo jinou obdobnou činností</w:t>
      </w:r>
      <w:bookmarkEnd w:id="5"/>
    </w:p>
    <w:p w14:paraId="4560ACA1" w14:textId="340F4284" w:rsidR="00731C58" w:rsidRDefault="00FC148E" w:rsidP="00A167EB">
      <w:r w:rsidRPr="00FC148E">
        <w:t xml:space="preserve">Zákon po vzoru </w:t>
      </w:r>
      <w:r w:rsidR="00731C58" w:rsidRPr="00FC148E">
        <w:t>Směrnice poskytuje</w:t>
      </w:r>
      <w:r w:rsidR="00731C58" w:rsidRPr="001A262E">
        <w:rPr>
          <w:b/>
          <w:bCs/>
        </w:rPr>
        <w:t xml:space="preserve"> ochranu všem kategoriím „pracovníků“, </w:t>
      </w:r>
      <w:r w:rsidR="00731C58" w:rsidRPr="00FC148E">
        <w:t xml:space="preserve">včetně osob samostatně výdělečně činných, dobrovolníků, stážistů, uchazečů o zaměstnání a dalších osob, které se pohybují v pracovním prostředí konkrétního </w:t>
      </w:r>
      <w:r w:rsidRPr="00FC148E">
        <w:t>povinného subjektu</w:t>
      </w:r>
      <w:r w:rsidR="00731C58" w:rsidRPr="00FC148E">
        <w:t xml:space="preserve">. </w:t>
      </w:r>
      <w:r>
        <w:t>Zákon proto chrání oznamovatele vykonávající</w:t>
      </w:r>
      <w:r w:rsidR="00731C58" w:rsidRPr="00D13524">
        <w:t xml:space="preserve"> široké spektrum pracovních činností (práce nebo jiné obdobné činnosti)</w:t>
      </w:r>
      <w:r>
        <w:t xml:space="preserve"> tak</w:t>
      </w:r>
      <w:r w:rsidR="00731C58" w:rsidRPr="00D13524">
        <w:t>, aby</w:t>
      </w:r>
      <w:r w:rsidR="00731C58">
        <w:t> </w:t>
      </w:r>
      <w:r w:rsidR="00731C58" w:rsidRPr="00D13524">
        <w:t>byl</w:t>
      </w:r>
      <w:r>
        <w:t>y</w:t>
      </w:r>
      <w:r w:rsidR="00731C58" w:rsidRPr="00D13524">
        <w:t xml:space="preserve"> </w:t>
      </w:r>
      <w:r w:rsidR="00731C58">
        <w:t>zahrnut</w:t>
      </w:r>
      <w:r>
        <w:t>y</w:t>
      </w:r>
      <w:r w:rsidR="00731C58" w:rsidRPr="00D13524">
        <w:t xml:space="preserve"> </w:t>
      </w:r>
      <w:r>
        <w:t>všechny osoby</w:t>
      </w:r>
      <w:r w:rsidR="00731C58" w:rsidRPr="00D13524">
        <w:t>, kte</w:t>
      </w:r>
      <w:r>
        <w:t>ré</w:t>
      </w:r>
      <w:r w:rsidR="00731C58" w:rsidRPr="00D13524">
        <w:t xml:space="preserve"> jsou v různých stádiích pracovního procesu možným </w:t>
      </w:r>
      <w:r w:rsidR="00731C58">
        <w:t>deliktům</w:t>
      </w:r>
      <w:r w:rsidR="00731C58" w:rsidRPr="00D13524">
        <w:t xml:space="preserve"> nejblíže. </w:t>
      </w:r>
    </w:p>
    <w:p w14:paraId="4877A216" w14:textId="406663C2" w:rsidR="00FC148E" w:rsidRPr="00FC148E" w:rsidRDefault="00FC148E" w:rsidP="00A167EB">
      <w:pPr>
        <w:rPr>
          <w:b/>
          <w:bCs/>
          <w:u w:val="single"/>
        </w:rPr>
      </w:pPr>
      <w:r w:rsidRPr="00FC148E">
        <w:rPr>
          <w:b/>
          <w:bCs/>
          <w:u w:val="single"/>
        </w:rPr>
        <w:t>Prací nebo jinou obdobnou činností se dle zákona rozumí</w:t>
      </w:r>
    </w:p>
    <w:p w14:paraId="679D69E9" w14:textId="49EC6E31" w:rsidR="00EC228E" w:rsidRDefault="00EC228E" w:rsidP="00A167EB">
      <w:pPr>
        <w:pStyle w:val="Odstavecseseznamem"/>
        <w:numPr>
          <w:ilvl w:val="0"/>
          <w:numId w:val="3"/>
        </w:numPr>
      </w:pPr>
      <w:r>
        <w:t>závislá práce vykonávaná v základním pracovněprávním vztahu,</w:t>
      </w:r>
    </w:p>
    <w:p w14:paraId="1CF4FDB7" w14:textId="723960D8" w:rsidR="00EC228E" w:rsidRDefault="00EC228E" w:rsidP="00A167EB">
      <w:pPr>
        <w:pStyle w:val="Odstavecseseznamem"/>
        <w:numPr>
          <w:ilvl w:val="0"/>
          <w:numId w:val="3"/>
        </w:numPr>
      </w:pPr>
      <w:r>
        <w:t>služba,</w:t>
      </w:r>
    </w:p>
    <w:p w14:paraId="504819B6" w14:textId="6368BEE5" w:rsidR="00EC228E" w:rsidRDefault="00EC228E" w:rsidP="00A167EB">
      <w:pPr>
        <w:pStyle w:val="Odstavecseseznamem"/>
        <w:numPr>
          <w:ilvl w:val="0"/>
          <w:numId w:val="3"/>
        </w:numPr>
      </w:pPr>
      <w:r>
        <w:t>samostatná výdělečná činnost,</w:t>
      </w:r>
    </w:p>
    <w:p w14:paraId="595DD66E" w14:textId="0E4ADCAA" w:rsidR="00EC228E" w:rsidRDefault="00EC228E" w:rsidP="00A167EB">
      <w:pPr>
        <w:pStyle w:val="Odstavecseseznamem"/>
        <w:numPr>
          <w:ilvl w:val="0"/>
          <w:numId w:val="3"/>
        </w:numPr>
      </w:pPr>
      <w:r>
        <w:t>výkon práv spojených s účastí v právnické osobě,</w:t>
      </w:r>
    </w:p>
    <w:p w14:paraId="6E134F00" w14:textId="5278B766" w:rsidR="00EC228E" w:rsidRDefault="00EC228E" w:rsidP="00A167EB">
      <w:pPr>
        <w:pStyle w:val="Odstavecseseznamem"/>
        <w:numPr>
          <w:ilvl w:val="0"/>
          <w:numId w:val="3"/>
        </w:numPr>
      </w:pPr>
      <w:r>
        <w:t>výkon funkce člena orgánu právnické osoby,</w:t>
      </w:r>
    </w:p>
    <w:p w14:paraId="7A2D3BF3" w14:textId="5E2F775B" w:rsidR="00EC228E" w:rsidRDefault="00EC228E" w:rsidP="00A167EB">
      <w:pPr>
        <w:pStyle w:val="Odstavecseseznamem"/>
        <w:numPr>
          <w:ilvl w:val="0"/>
          <w:numId w:val="3"/>
        </w:numPr>
      </w:pPr>
      <w:r>
        <w:t>plnění úkolů v rámci činnosti právnické osoby, v jejím zájmu, jejím jménem nebo na její účet,</w:t>
      </w:r>
    </w:p>
    <w:p w14:paraId="253DBF55" w14:textId="69FF061F" w:rsidR="00EC228E" w:rsidRDefault="00EC228E" w:rsidP="00A167EB">
      <w:pPr>
        <w:pStyle w:val="Odstavecseseznamem"/>
        <w:numPr>
          <w:ilvl w:val="0"/>
          <w:numId w:val="3"/>
        </w:numPr>
      </w:pPr>
      <w:r>
        <w:t>správa svěřenského fondu,</w:t>
      </w:r>
    </w:p>
    <w:p w14:paraId="14107B33" w14:textId="0E8351D9" w:rsidR="00EC228E" w:rsidRDefault="00EC228E" w:rsidP="00A167EB">
      <w:pPr>
        <w:pStyle w:val="Odstavecseseznamem"/>
        <w:numPr>
          <w:ilvl w:val="0"/>
          <w:numId w:val="3"/>
        </w:numPr>
      </w:pPr>
      <w:r>
        <w:t>dobrovolnická činnost,</w:t>
      </w:r>
    </w:p>
    <w:p w14:paraId="2976C98F" w14:textId="70A64FCB" w:rsidR="00EC228E" w:rsidRDefault="00EC228E" w:rsidP="00A167EB">
      <w:pPr>
        <w:pStyle w:val="Odstavecseseznamem"/>
        <w:numPr>
          <w:ilvl w:val="0"/>
          <w:numId w:val="3"/>
        </w:numPr>
      </w:pPr>
      <w:r>
        <w:t>odborná praxe, stáž, nebo</w:t>
      </w:r>
    </w:p>
    <w:p w14:paraId="1E2B9983" w14:textId="5CDFEB24" w:rsidR="00731C58" w:rsidRPr="00D13524" w:rsidRDefault="00EC228E" w:rsidP="00A167EB">
      <w:pPr>
        <w:pStyle w:val="Odstavecseseznamem"/>
        <w:numPr>
          <w:ilvl w:val="0"/>
          <w:numId w:val="3"/>
        </w:numPr>
      </w:pPr>
      <w:r>
        <w:t>výkon práv a povinností vyplývajících ze smlouvy, jejímž předmětem je poskytování dodávek, služeb, stavebních prací nebo jiného obdobného plnění.</w:t>
      </w:r>
      <w:r w:rsidR="00731C58" w:rsidRPr="00D13524">
        <w:t xml:space="preserve"> </w:t>
      </w:r>
    </w:p>
    <w:p w14:paraId="09AD0A37" w14:textId="77777777" w:rsidR="00731C58" w:rsidRPr="00D13524" w:rsidRDefault="00731C58" w:rsidP="00A167EB">
      <w:pPr>
        <w:pStyle w:val="Odstavecseseznamem"/>
        <w:spacing w:after="0" w:line="240" w:lineRule="auto"/>
        <w:ind w:left="284" w:right="850"/>
        <w:rPr>
          <w:rFonts w:cs="Times New Roman"/>
          <w:lang w:eastAsia="cs-CZ"/>
        </w:rPr>
      </w:pPr>
    </w:p>
    <w:p w14:paraId="4E6D885E" w14:textId="528D74F4" w:rsidR="00731C58" w:rsidRPr="00D13524" w:rsidRDefault="00731C58" w:rsidP="00A167EB">
      <w:pPr>
        <w:rPr>
          <w:lang w:eastAsia="cs-CZ"/>
        </w:rPr>
      </w:pPr>
      <w:r w:rsidRPr="00D13524">
        <w:rPr>
          <w:lang w:eastAsia="cs-CZ"/>
        </w:rPr>
        <w:t xml:space="preserve">Prací nebo jinou obdobnou činností se </w:t>
      </w:r>
      <w:r w:rsidR="00EC228E">
        <w:rPr>
          <w:lang w:eastAsia="cs-CZ"/>
        </w:rPr>
        <w:t xml:space="preserve">rovněž </w:t>
      </w:r>
      <w:r w:rsidRPr="00D13524">
        <w:rPr>
          <w:lang w:eastAsia="cs-CZ"/>
        </w:rPr>
        <w:t xml:space="preserve">rozumí i </w:t>
      </w:r>
      <w:r w:rsidRPr="00D13524">
        <w:rPr>
          <w:b/>
          <w:bCs/>
          <w:lang w:eastAsia="cs-CZ"/>
        </w:rPr>
        <w:t>ucházení se o práci nebo jinou obdobnou činnost</w:t>
      </w:r>
      <w:r w:rsidRPr="00D13524">
        <w:rPr>
          <w:lang w:eastAsia="cs-CZ"/>
        </w:rPr>
        <w:t>.</w:t>
      </w:r>
      <w:r w:rsidR="001F6D9C">
        <w:rPr>
          <w:lang w:eastAsia="cs-CZ"/>
        </w:rPr>
        <w:t xml:space="preserve"> Chráněni jsou také pracovníci, kteří již práci, které se oznamované protiprávní jednání týká, nevykonávají.</w:t>
      </w:r>
    </w:p>
    <w:p w14:paraId="5CE423C1" w14:textId="77777777" w:rsidR="00C93FDE" w:rsidRDefault="00731C58" w:rsidP="00A167EB">
      <w:pPr>
        <w:rPr>
          <w:b/>
          <w:bCs/>
        </w:rPr>
      </w:pPr>
      <w:r w:rsidRPr="001A262E">
        <w:rPr>
          <w:b/>
          <w:bCs/>
        </w:rPr>
        <w:t>Hlavním cílem ochrany oznamovatelů je umožnit odhalovat protiprávní jednání odehrávající se na pracovišti nebo při výkonu pracovní (či jiné obdobné) činnosti, o</w:t>
      </w:r>
      <w:r>
        <w:rPr>
          <w:b/>
          <w:bCs/>
        </w:rPr>
        <w:t> </w:t>
      </w:r>
      <w:r w:rsidRPr="001A262E">
        <w:rPr>
          <w:b/>
          <w:bCs/>
        </w:rPr>
        <w:t>kterých zaměstnanci a osoby v podobném postavení za normálních okolností zaměstnavatele nebo příslušné státní orgány neinformují, a to zejména ze strachu ze</w:t>
      </w:r>
      <w:r>
        <w:rPr>
          <w:b/>
          <w:bCs/>
        </w:rPr>
        <w:t> </w:t>
      </w:r>
      <w:r w:rsidRPr="001A262E">
        <w:rPr>
          <w:b/>
          <w:bCs/>
        </w:rPr>
        <w:t>ztráty zaměstnání či jiného postihu.</w:t>
      </w:r>
    </w:p>
    <w:p w14:paraId="5B155451" w14:textId="56D8F963" w:rsidR="00731C58" w:rsidRPr="001A262E" w:rsidRDefault="00731C58" w:rsidP="00A167EB">
      <w:pPr>
        <w:rPr>
          <w:b/>
          <w:bCs/>
        </w:rPr>
      </w:pPr>
      <w:r w:rsidRPr="001A262E">
        <w:rPr>
          <w:b/>
          <w:bCs/>
          <w:u w:val="single"/>
        </w:rPr>
        <w:t>Z hlediska osobní působnosti zákona není důležité, zda oznamovatel výše zmíněnou práci v okamžiku podání oznámení stále vykonává, či ji vykonával v</w:t>
      </w:r>
      <w:r>
        <w:rPr>
          <w:b/>
          <w:bCs/>
          <w:u w:val="single"/>
        </w:rPr>
        <w:t> </w:t>
      </w:r>
      <w:r w:rsidRPr="001A262E">
        <w:rPr>
          <w:b/>
          <w:bCs/>
          <w:u w:val="single"/>
        </w:rPr>
        <w:t>minulosti</w:t>
      </w:r>
      <w:r>
        <w:rPr>
          <w:b/>
          <w:bCs/>
          <w:u w:val="single"/>
        </w:rPr>
        <w:t>,</w:t>
      </w:r>
      <w:r w:rsidRPr="001A262E">
        <w:rPr>
          <w:b/>
          <w:bCs/>
          <w:u w:val="single"/>
        </w:rPr>
        <w:t xml:space="preserve"> nebo se o danou práci pouze ucházel a v rámci tohoto procesu se o protiprávním jednání dozvěděl.</w:t>
      </w:r>
    </w:p>
    <w:p w14:paraId="2D99E012" w14:textId="7291D636" w:rsidR="00731C58" w:rsidRDefault="001F6D9C" w:rsidP="00A167EB">
      <w:pPr>
        <w:pStyle w:val="Nadpis1"/>
      </w:pPr>
      <w:bookmarkStart w:id="6" w:name="_Toc141372438"/>
      <w:bookmarkStart w:id="7" w:name="_Ref141372578"/>
      <w:r>
        <w:t>Věcná působnost</w:t>
      </w:r>
      <w:bookmarkEnd w:id="6"/>
      <w:bookmarkEnd w:id="7"/>
    </w:p>
    <w:p w14:paraId="2176A8D6" w14:textId="43A98F3D" w:rsidR="001F6D9C" w:rsidRDefault="00365043" w:rsidP="00A167EB">
      <w:r>
        <w:t>Za předpokladu zachování tzv. pracovního kontextu (</w:t>
      </w:r>
      <w:hyperlink w:anchor="_Osobní_působnost" w:history="1">
        <w:r w:rsidRPr="00365043">
          <w:rPr>
            <w:rStyle w:val="Hypertextovodkaz"/>
          </w:rPr>
          <w:t>viz výše</w:t>
        </w:r>
      </w:hyperlink>
      <w:r>
        <w:t>) lze v</w:t>
      </w:r>
      <w:r w:rsidR="001F6D9C">
        <w:t> režimu zákona o ochraně oznamovatelů oznamovat protiprávní jednání, které:</w:t>
      </w:r>
    </w:p>
    <w:p w14:paraId="5F893064" w14:textId="5BCEA6A8" w:rsidR="001F6D9C" w:rsidRDefault="001F6D9C" w:rsidP="00EA5D44">
      <w:pPr>
        <w:pStyle w:val="Odstavecseseznamem"/>
        <w:numPr>
          <w:ilvl w:val="0"/>
          <w:numId w:val="20"/>
        </w:numPr>
        <w:ind w:left="357" w:hanging="357"/>
      </w:pPr>
      <w:r>
        <w:t xml:space="preserve">má znaky </w:t>
      </w:r>
      <w:r w:rsidRPr="00EA5D44">
        <w:rPr>
          <w:b/>
          <w:bCs/>
        </w:rPr>
        <w:t>jakéhokoliv trestného činu</w:t>
      </w:r>
      <w:r>
        <w:t>,</w:t>
      </w:r>
    </w:p>
    <w:p w14:paraId="79436A3A" w14:textId="2B96201A" w:rsidR="001F6D9C" w:rsidRDefault="001F6D9C" w:rsidP="00EA5D44">
      <w:pPr>
        <w:pStyle w:val="Odstavecseseznamem"/>
        <w:numPr>
          <w:ilvl w:val="0"/>
          <w:numId w:val="20"/>
        </w:numPr>
        <w:ind w:left="357" w:hanging="357"/>
      </w:pPr>
      <w:r w:rsidRPr="001F6D9C">
        <w:t xml:space="preserve">má znaky </w:t>
      </w:r>
      <w:r w:rsidRPr="00EA5D44">
        <w:rPr>
          <w:b/>
          <w:bCs/>
        </w:rPr>
        <w:t>přestupku</w:t>
      </w:r>
      <w:r w:rsidRPr="001F6D9C">
        <w:t xml:space="preserve">, za který zákon stanoví sazbu pokuty, jejíž </w:t>
      </w:r>
      <w:r w:rsidRPr="00EA5D44">
        <w:rPr>
          <w:b/>
          <w:bCs/>
        </w:rPr>
        <w:t>horní hranice je alespoň 100 000 Kč</w:t>
      </w:r>
      <w:r w:rsidR="00EA5D44">
        <w:t>,</w:t>
      </w:r>
    </w:p>
    <w:p w14:paraId="7D2BA7C7" w14:textId="3D80D7E2" w:rsidR="001F6D9C" w:rsidRDefault="001F6D9C" w:rsidP="00EA5D44">
      <w:pPr>
        <w:pStyle w:val="Odstavecseseznamem"/>
        <w:numPr>
          <w:ilvl w:val="0"/>
          <w:numId w:val="20"/>
        </w:numPr>
        <w:ind w:left="357" w:hanging="357"/>
      </w:pPr>
      <w:r w:rsidRPr="001F6D9C">
        <w:t xml:space="preserve">porušuje </w:t>
      </w:r>
      <w:r w:rsidRPr="00EA5D44">
        <w:rPr>
          <w:b/>
          <w:bCs/>
        </w:rPr>
        <w:t>zákon o ochraně oznamovatelů</w:t>
      </w:r>
      <w:r>
        <w:t xml:space="preserve">, </w:t>
      </w:r>
      <w:r w:rsidR="00365043">
        <w:t>nebo</w:t>
      </w:r>
    </w:p>
    <w:p w14:paraId="147D7F83" w14:textId="2127DF99" w:rsidR="001F6D9C" w:rsidRPr="00EA5D44" w:rsidRDefault="001F6D9C" w:rsidP="00EA5D44">
      <w:pPr>
        <w:pStyle w:val="Odstavecseseznamem"/>
        <w:numPr>
          <w:ilvl w:val="0"/>
          <w:numId w:val="20"/>
        </w:numPr>
        <w:ind w:left="357" w:hanging="357"/>
      </w:pPr>
      <w:r w:rsidRPr="00EA5D44">
        <w:rPr>
          <w:rFonts w:cs="Times New Roman"/>
          <w:color w:val="000000"/>
          <w:szCs w:val="24"/>
        </w:rPr>
        <w:t xml:space="preserve">porušuje jiný </w:t>
      </w:r>
      <w:r w:rsidRPr="00EA5D44">
        <w:rPr>
          <w:rFonts w:cs="Times New Roman"/>
          <w:b/>
          <w:bCs/>
          <w:color w:val="000000"/>
          <w:szCs w:val="24"/>
        </w:rPr>
        <w:t>právní předpis nebo předpis Evropské unie</w:t>
      </w:r>
      <w:r w:rsidRPr="00EA5D44">
        <w:rPr>
          <w:rFonts w:cs="Times New Roman"/>
          <w:color w:val="000000"/>
          <w:szCs w:val="24"/>
        </w:rPr>
        <w:t xml:space="preserve"> v oblasti</w:t>
      </w:r>
    </w:p>
    <w:p w14:paraId="2D91809C" w14:textId="54DB7C51" w:rsidR="001F6D9C" w:rsidRDefault="001F6D9C" w:rsidP="00256BF3">
      <w:pPr>
        <w:pStyle w:val="l5"/>
        <w:numPr>
          <w:ilvl w:val="0"/>
          <w:numId w:val="18"/>
        </w:numPr>
        <w:shd w:val="clear" w:color="auto" w:fill="FFFFFF"/>
        <w:spacing w:before="0" w:beforeAutospacing="0" w:after="0" w:afterAutospacing="0"/>
        <w:ind w:left="357" w:hanging="357"/>
        <w:jc w:val="both"/>
        <w:rPr>
          <w:color w:val="000000"/>
        </w:rPr>
      </w:pPr>
      <w:r w:rsidRPr="001F6D9C">
        <w:rPr>
          <w:color w:val="000000"/>
        </w:rPr>
        <w:t>finančních služeb, povinného auditu a jiných ověřovacích služeb, finančních produktů a</w:t>
      </w:r>
      <w:r w:rsidR="005A5431">
        <w:rPr>
          <w:color w:val="000000"/>
        </w:rPr>
        <w:t> </w:t>
      </w:r>
      <w:r w:rsidRPr="001F6D9C">
        <w:rPr>
          <w:color w:val="000000"/>
        </w:rPr>
        <w:t>finančních trhů,</w:t>
      </w:r>
    </w:p>
    <w:p w14:paraId="41FFA71B" w14:textId="62330A71"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daně z příjmů právnických osob,</w:t>
      </w:r>
    </w:p>
    <w:p w14:paraId="07BA86C3" w14:textId="7C65B7BD"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předcházení legalizaci výnosů z trestné činnosti a financování terorismu,</w:t>
      </w:r>
    </w:p>
    <w:p w14:paraId="19D0930D" w14:textId="2E587262"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ochrany spotřebitele,</w:t>
      </w:r>
    </w:p>
    <w:p w14:paraId="71A613A4" w14:textId="4225AC4F"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souladu s požadavky na výrobky včetně jejich bezpečnosti,</w:t>
      </w:r>
    </w:p>
    <w:p w14:paraId="0B4C6415" w14:textId="6A5E3A64"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bezpečnosti dopravy, přepravy a provozu na pozemních komunikacích,</w:t>
      </w:r>
    </w:p>
    <w:p w14:paraId="0CA82384" w14:textId="7B01ADF5"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ochrany životního prostředí,</w:t>
      </w:r>
    </w:p>
    <w:p w14:paraId="29674709" w14:textId="6E093FCF"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bezpečnosti potravin a krmiv a ochrany zvířat a jejich zdraví,</w:t>
      </w:r>
    </w:p>
    <w:p w14:paraId="7A1CF411" w14:textId="5B35B32F"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radiační ochrany a jaderné bezpečnosti,</w:t>
      </w:r>
    </w:p>
    <w:p w14:paraId="43CC1B2C" w14:textId="41E282F5"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hospodářské soutěže, veřejných dražeb a zadávání veřejných zakázek,</w:t>
      </w:r>
    </w:p>
    <w:p w14:paraId="083B4F83" w14:textId="3720D5EF"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ochrany vnitřního pořádku a bezpečnosti, života a zdraví,</w:t>
      </w:r>
    </w:p>
    <w:p w14:paraId="666616F9" w14:textId="52014B29"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ochrany osobních údajů, soukromí a bezpečnosti sítí elektronických komunikací a</w:t>
      </w:r>
      <w:r w:rsidR="005A5431" w:rsidRPr="00256BF3">
        <w:rPr>
          <w:color w:val="000000"/>
        </w:rPr>
        <w:t> </w:t>
      </w:r>
      <w:r w:rsidRPr="00256BF3">
        <w:rPr>
          <w:color w:val="000000"/>
        </w:rPr>
        <w:t>informačních systémů,</w:t>
      </w:r>
    </w:p>
    <w:p w14:paraId="758C4C1C" w14:textId="63C98CD3" w:rsidR="001F6D9C"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ochrany finančních zájmů Evropské unie, nebo</w:t>
      </w:r>
    </w:p>
    <w:p w14:paraId="7C2F4E67" w14:textId="1DDD28AE" w:rsidR="001F6D9C" w:rsidRPr="00256BF3" w:rsidRDefault="001F6D9C" w:rsidP="00A167EB">
      <w:pPr>
        <w:pStyle w:val="l5"/>
        <w:numPr>
          <w:ilvl w:val="0"/>
          <w:numId w:val="18"/>
        </w:numPr>
        <w:shd w:val="clear" w:color="auto" w:fill="FFFFFF"/>
        <w:spacing w:before="0" w:beforeAutospacing="0" w:after="0" w:afterAutospacing="0"/>
        <w:ind w:left="357" w:hanging="357"/>
        <w:jc w:val="both"/>
        <w:rPr>
          <w:color w:val="000000"/>
        </w:rPr>
      </w:pPr>
      <w:r w:rsidRPr="00256BF3">
        <w:rPr>
          <w:color w:val="000000"/>
        </w:rPr>
        <w:t>fungování vnitřního trhu včetně ochrany hospodářské soutěže a státní podpory podle práva Evropské unie.</w:t>
      </w:r>
    </w:p>
    <w:p w14:paraId="5CE19998" w14:textId="77777777" w:rsidR="00365043" w:rsidRPr="00365043" w:rsidRDefault="00365043" w:rsidP="00A167EB">
      <w:pPr>
        <w:pStyle w:val="l5"/>
        <w:shd w:val="clear" w:color="auto" w:fill="FFFFFF"/>
        <w:spacing w:before="0" w:beforeAutospacing="0" w:after="0" w:afterAutospacing="0"/>
        <w:jc w:val="both"/>
        <w:rPr>
          <w:color w:val="000000"/>
        </w:rPr>
      </w:pPr>
    </w:p>
    <w:p w14:paraId="0AEEDD2A" w14:textId="4D0DA1F4" w:rsidR="001F6D9C" w:rsidRPr="00D13524" w:rsidRDefault="00AE4BBE" w:rsidP="00A167EB">
      <w:r>
        <w:t xml:space="preserve">Protiprávní jednání, které porušuje </w:t>
      </w:r>
      <w:r w:rsidRPr="00AE4BBE">
        <w:t>právní předpis nebo předpis Evropské unie v</w:t>
      </w:r>
      <w:r>
        <w:t> jedné z </w:t>
      </w:r>
      <w:r w:rsidRPr="00AE4BBE">
        <w:t>oblast</w:t>
      </w:r>
      <w:r>
        <w:t xml:space="preserve">í podle </w:t>
      </w:r>
      <w:r w:rsidR="00EA5D44">
        <w:t>bodu d)</w:t>
      </w:r>
      <w:r>
        <w:t xml:space="preserve"> lze oznamovat </w:t>
      </w:r>
      <w:r w:rsidR="001F6D9C" w:rsidRPr="00904BDE">
        <w:t>bez</w:t>
      </w:r>
      <w:r w:rsidR="001F6D9C">
        <w:t> </w:t>
      </w:r>
      <w:r w:rsidR="001F6D9C" w:rsidRPr="00904BDE">
        <w:t>ohledu na míru jeho společenské škodlivosti</w:t>
      </w:r>
      <w:r w:rsidR="001F6D9C">
        <w:t xml:space="preserve"> (může se tedy jednat o trestné činy, přestupky či jiná protiprávní jednání spočívající např. v nedodržení zákonné lhůty)</w:t>
      </w:r>
      <w:r w:rsidR="001F6D9C" w:rsidRPr="00904BDE">
        <w:t>.</w:t>
      </w:r>
    </w:p>
    <w:p w14:paraId="572BAFED" w14:textId="590344D2" w:rsidR="001F6D9C" w:rsidRPr="00365043" w:rsidRDefault="001F6D9C" w:rsidP="00A167EB">
      <w:pPr>
        <w:rPr>
          <w:rFonts w:cs="Times New Roman"/>
        </w:rPr>
      </w:pPr>
      <w:r w:rsidRPr="00D13524">
        <w:t xml:space="preserve">V kontextu českého právního řádu se bude zpravidla jednat </w:t>
      </w:r>
      <w:r w:rsidRPr="00904BDE">
        <w:rPr>
          <w:b/>
          <w:bCs/>
        </w:rPr>
        <w:t>o porušení transpozičních či</w:t>
      </w:r>
      <w:r>
        <w:rPr>
          <w:b/>
          <w:bCs/>
        </w:rPr>
        <w:t> </w:t>
      </w:r>
      <w:r w:rsidRPr="00904BDE">
        <w:rPr>
          <w:b/>
          <w:bCs/>
        </w:rPr>
        <w:t>adaptačních právních předpisů</w:t>
      </w:r>
      <w:r w:rsidRPr="00D13524">
        <w:t>, které promítají pravidla plynoucí z unijních právních předpisů do českého právního řádu. Jejich seznam</w:t>
      </w:r>
      <w:r>
        <w:t xml:space="preserve"> </w:t>
      </w:r>
      <w:r w:rsidRPr="00D13524">
        <w:t xml:space="preserve">vždy k určitému </w:t>
      </w:r>
      <w:r w:rsidRPr="00E26E13">
        <w:t xml:space="preserve">datu bude k nalezení také na internetových stránkách </w:t>
      </w:r>
      <w:hyperlink r:id="rId9" w:history="1">
        <w:r w:rsidR="00365043" w:rsidRPr="00365043">
          <w:rPr>
            <w:rStyle w:val="Hypertextovodkaz"/>
          </w:rPr>
          <w:t>oznamovatel.justice.cz</w:t>
        </w:r>
      </w:hyperlink>
      <w:r w:rsidR="00365043">
        <w:t xml:space="preserve"> v záložce Právní úprava a metodické doporučení – Seznam transpozičních předpisů</w:t>
      </w:r>
      <w:r w:rsidRPr="00E26E13">
        <w:t>.</w:t>
      </w:r>
    </w:p>
    <w:p w14:paraId="42090671" w14:textId="0831B2E3" w:rsidR="001F6D9C" w:rsidRPr="00365043" w:rsidRDefault="001F6D9C" w:rsidP="00A167EB">
      <w:pPr>
        <w:pStyle w:val="Nadpis2"/>
        <w:rPr>
          <w:i w:val="0"/>
          <w:iCs/>
        </w:rPr>
      </w:pPr>
      <w:bookmarkStart w:id="8" w:name="_Výjimky_z_možnosti"/>
      <w:bookmarkStart w:id="9" w:name="_Toc85701048"/>
      <w:bookmarkStart w:id="10" w:name="_Toc89974475"/>
      <w:bookmarkStart w:id="11" w:name="_Toc141372439"/>
      <w:bookmarkEnd w:id="8"/>
      <w:r w:rsidRPr="00365043">
        <w:rPr>
          <w:i w:val="0"/>
          <w:iCs/>
        </w:rPr>
        <w:t>Výjimky z možnosti oznamovat</w:t>
      </w:r>
      <w:bookmarkEnd w:id="9"/>
      <w:bookmarkEnd w:id="10"/>
      <w:bookmarkEnd w:id="11"/>
    </w:p>
    <w:p w14:paraId="6F48F3BE" w14:textId="337A68EB" w:rsidR="001F6D9C" w:rsidRPr="00901871" w:rsidRDefault="001F6D9C" w:rsidP="00A167EB">
      <w:pPr>
        <w:pStyle w:val="Nadpis3"/>
      </w:pPr>
      <w:bookmarkStart w:id="12" w:name="_Toc141372440"/>
      <w:r w:rsidRPr="00901871">
        <w:t>Typy „chráněných“ informací, které</w:t>
      </w:r>
      <w:r w:rsidR="00905573">
        <w:t xml:space="preserve"> v režimu zákona</w:t>
      </w:r>
      <w:r w:rsidRPr="00901871">
        <w:t xml:space="preserve"> oznamovat </w:t>
      </w:r>
      <w:r w:rsidRPr="00FA17E5">
        <w:rPr>
          <w:color w:val="FF0000"/>
        </w:rPr>
        <w:t>nelze</w:t>
      </w:r>
      <w:bookmarkEnd w:id="12"/>
    </w:p>
    <w:p w14:paraId="5CBB9FEE" w14:textId="1C5BECD8" w:rsidR="001F6D9C" w:rsidRDefault="007A775A" w:rsidP="00A167EB">
      <w:r w:rsidRPr="007A775A">
        <w:t>1)</w:t>
      </w:r>
      <w:r w:rsidRPr="007A775A">
        <w:rPr>
          <w:b/>
          <w:bCs/>
        </w:rPr>
        <w:t xml:space="preserve"> </w:t>
      </w:r>
      <w:r w:rsidR="001F6D9C" w:rsidRPr="007A775A">
        <w:t>Z oznamování jsou</w:t>
      </w:r>
      <w:r w:rsidR="001F6D9C" w:rsidRPr="007A775A">
        <w:rPr>
          <w:b/>
          <w:bCs/>
        </w:rPr>
        <w:t xml:space="preserve"> </w:t>
      </w:r>
      <w:r w:rsidR="001F6D9C" w:rsidRPr="00901871">
        <w:rPr>
          <w:b/>
          <w:bCs/>
          <w:u w:val="single"/>
        </w:rPr>
        <w:t>vyňaty</w:t>
      </w:r>
      <w:r w:rsidR="001F6D9C" w:rsidRPr="00901871">
        <w:t xml:space="preserve"> určité typy informací, u kterých zájem na jejich ochraně převažuje nad zájmem na ochraně oznamovatele. Takovými informacemi jsou informace, které by mohly </w:t>
      </w:r>
      <w:r w:rsidR="001F6D9C" w:rsidRPr="00901871">
        <w:rPr>
          <w:b/>
          <w:bCs/>
        </w:rPr>
        <w:t>bezprostředně ohrozit podstatný bezpečnostní zájem České republiky</w:t>
      </w:r>
      <w:r w:rsidR="00065F66">
        <w:rPr>
          <w:b/>
          <w:bCs/>
        </w:rPr>
        <w:t xml:space="preserve"> </w:t>
      </w:r>
      <w:r w:rsidR="00065F66">
        <w:t>[</w:t>
      </w:r>
      <w:r w:rsidR="00065F66" w:rsidRPr="00065F66">
        <w:t>§ 3 odst.</w:t>
      </w:r>
      <w:r w:rsidR="004F581A">
        <w:t> </w:t>
      </w:r>
      <w:r w:rsidR="00065F66" w:rsidRPr="00065F66">
        <w:t>3 písm. a)],</w:t>
      </w:r>
      <w:r w:rsidR="00065F66">
        <w:t xml:space="preserve"> j</w:t>
      </w:r>
      <w:r w:rsidR="00065F66" w:rsidRPr="00065F66">
        <w:t>ejichž oznámení by představovalo porušení povinnosti zachovávat mlčenlivost duchovních</w:t>
      </w:r>
      <w:r w:rsidR="001F6D9C" w:rsidRPr="00901871">
        <w:t xml:space="preserve"> a informace </w:t>
      </w:r>
      <w:r w:rsidR="001F6D9C" w:rsidRPr="00901871">
        <w:rPr>
          <w:b/>
          <w:bCs/>
        </w:rPr>
        <w:t>o činnosti zpravodajských služeb</w:t>
      </w:r>
      <w:r w:rsidR="001F6D9C" w:rsidRPr="00901871">
        <w:t xml:space="preserve">. </w:t>
      </w:r>
    </w:p>
    <w:p w14:paraId="3506BE08" w14:textId="7F319A78" w:rsidR="006E57C8" w:rsidRPr="00901871" w:rsidRDefault="006E57C8" w:rsidP="00A167EB">
      <w:r>
        <w:t xml:space="preserve">Část oznámení obsahující informace uvedené výše </w:t>
      </w:r>
      <w:r w:rsidRPr="006E57C8">
        <w:rPr>
          <w:b/>
          <w:bCs/>
        </w:rPr>
        <w:t>není vůbec za oznámení považována</w:t>
      </w:r>
      <w:r>
        <w:t xml:space="preserve"> a</w:t>
      </w:r>
      <w:r w:rsidR="005A5431">
        <w:t> </w:t>
      </w:r>
      <w:r>
        <w:t>příslušná osoba ani pověřený zaměstnanec s nimi tedy nezachází v režimu zákona o ochraně oznamovatelů</w:t>
      </w:r>
    </w:p>
    <w:p w14:paraId="0A6603B5" w14:textId="3409B372" w:rsidR="006E57C8" w:rsidRDefault="00065F66" w:rsidP="00A167EB">
      <w:r>
        <w:t xml:space="preserve">2) </w:t>
      </w:r>
      <w:r w:rsidR="006E57C8">
        <w:t xml:space="preserve">Oznámením některých dalších skutečností se pak oznamovatel může </w:t>
      </w:r>
      <w:r w:rsidR="006E57C8" w:rsidRPr="006E57C8">
        <w:rPr>
          <w:b/>
          <w:bCs/>
        </w:rPr>
        <w:t xml:space="preserve">dopustit </w:t>
      </w:r>
      <w:r w:rsidR="006E57C8" w:rsidRPr="006E57C8">
        <w:rPr>
          <w:b/>
          <w:bCs/>
          <w:u w:val="single"/>
        </w:rPr>
        <w:t>porušení povinnosti</w:t>
      </w:r>
      <w:r w:rsidR="006E57C8">
        <w:t xml:space="preserve"> </w:t>
      </w:r>
    </w:p>
    <w:p w14:paraId="2E742713" w14:textId="7301CD5B" w:rsidR="006E57C8" w:rsidRPr="006E57C8" w:rsidRDefault="006E57C8" w:rsidP="00EA5D44">
      <w:pPr>
        <w:pStyle w:val="l4"/>
        <w:numPr>
          <w:ilvl w:val="0"/>
          <w:numId w:val="10"/>
        </w:numPr>
        <w:shd w:val="clear" w:color="auto" w:fill="FFFFFF"/>
        <w:spacing w:before="0" w:beforeAutospacing="0" w:after="0" w:afterAutospacing="0"/>
        <w:ind w:left="357" w:hanging="357"/>
        <w:jc w:val="both"/>
        <w:rPr>
          <w:rFonts w:eastAsiaTheme="minorHAnsi" w:cstheme="minorBidi"/>
          <w:szCs w:val="22"/>
          <w:lang w:eastAsia="en-US"/>
        </w:rPr>
      </w:pPr>
      <w:r w:rsidRPr="006E57C8">
        <w:rPr>
          <w:rFonts w:eastAsiaTheme="minorHAnsi" w:cstheme="minorBidi"/>
          <w:szCs w:val="22"/>
          <w:lang w:eastAsia="en-US"/>
        </w:rPr>
        <w:t>zajistit ochranu utajovaných informací a informací, jejichž vyzrazení by zjevně mohlo ohrozit probíhající trestní řízení, nebo ochranu zvláštních skutečností podle zákona upravujícího krizové řízení,</w:t>
      </w:r>
    </w:p>
    <w:p w14:paraId="390BCB62" w14:textId="1B9A6A3C" w:rsidR="006E57C8" w:rsidRDefault="006E57C8" w:rsidP="00EA5D44">
      <w:pPr>
        <w:pStyle w:val="l4"/>
        <w:numPr>
          <w:ilvl w:val="0"/>
          <w:numId w:val="10"/>
        </w:numPr>
        <w:shd w:val="clear" w:color="auto" w:fill="FFFFFF"/>
        <w:spacing w:before="0" w:beforeAutospacing="0" w:after="0" w:afterAutospacing="0"/>
        <w:ind w:left="357" w:hanging="357"/>
        <w:jc w:val="both"/>
        <w:rPr>
          <w:rFonts w:eastAsiaTheme="minorHAnsi" w:cstheme="minorBidi"/>
          <w:szCs w:val="22"/>
          <w:lang w:eastAsia="en-US"/>
        </w:rPr>
      </w:pPr>
      <w:r w:rsidRPr="006E57C8">
        <w:rPr>
          <w:rFonts w:eastAsiaTheme="minorHAnsi" w:cstheme="minorBidi"/>
          <w:szCs w:val="22"/>
          <w:lang w:eastAsia="en-US"/>
        </w:rPr>
        <w:t>zachovávat mlčenlivost při výkonu činnosti</w:t>
      </w:r>
    </w:p>
    <w:p w14:paraId="5959B3DA" w14:textId="77777777" w:rsidR="006E57C8" w:rsidRPr="006E57C8" w:rsidRDefault="006E57C8" w:rsidP="00A167EB">
      <w:pPr>
        <w:pStyle w:val="l4"/>
        <w:shd w:val="clear" w:color="auto" w:fill="FFFFFF"/>
        <w:spacing w:before="0" w:beforeAutospacing="0" w:after="0" w:afterAutospacing="0"/>
        <w:jc w:val="both"/>
        <w:rPr>
          <w:rFonts w:eastAsiaTheme="minorHAnsi" w:cstheme="minorBidi"/>
          <w:szCs w:val="22"/>
          <w:lang w:eastAsia="en-US"/>
        </w:rPr>
      </w:pPr>
    </w:p>
    <w:p w14:paraId="14865362" w14:textId="6796FAF1" w:rsidR="006E57C8" w:rsidRPr="006E57C8" w:rsidRDefault="006E57C8" w:rsidP="00A167EB">
      <w:pPr>
        <w:pStyle w:val="l5"/>
        <w:numPr>
          <w:ilvl w:val="0"/>
          <w:numId w:val="11"/>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notáře, notářského kandidáta a notářského koncipienta,</w:t>
      </w:r>
    </w:p>
    <w:p w14:paraId="003995D8" w14:textId="63F806F0" w:rsidR="006E57C8" w:rsidRPr="006E57C8" w:rsidRDefault="006E57C8" w:rsidP="00A167EB">
      <w:pPr>
        <w:pStyle w:val="l5"/>
        <w:numPr>
          <w:ilvl w:val="0"/>
          <w:numId w:val="11"/>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státního zástupce, asistenta státního zástupce a právního čekatele,</w:t>
      </w:r>
    </w:p>
    <w:p w14:paraId="3C363EA2" w14:textId="205BBB1A" w:rsidR="006E57C8" w:rsidRPr="006E57C8" w:rsidRDefault="006E57C8" w:rsidP="00A167EB">
      <w:pPr>
        <w:pStyle w:val="l5"/>
        <w:numPr>
          <w:ilvl w:val="0"/>
          <w:numId w:val="11"/>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advokáta a advokátního koncipienta,</w:t>
      </w:r>
    </w:p>
    <w:p w14:paraId="080DAB6B" w14:textId="7A25A9C9" w:rsidR="006E57C8" w:rsidRPr="006E57C8" w:rsidRDefault="006E57C8" w:rsidP="00A167EB">
      <w:pPr>
        <w:pStyle w:val="l5"/>
        <w:numPr>
          <w:ilvl w:val="0"/>
          <w:numId w:val="11"/>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soudního exekutora, exekutorského kandidáta a exekutorského koncipienta,</w:t>
      </w:r>
    </w:p>
    <w:p w14:paraId="0F75CC37" w14:textId="11EF7FF4" w:rsidR="006E57C8" w:rsidRPr="006E57C8" w:rsidRDefault="006E57C8" w:rsidP="00A167EB">
      <w:pPr>
        <w:pStyle w:val="l5"/>
        <w:numPr>
          <w:ilvl w:val="0"/>
          <w:numId w:val="11"/>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soudce, soudce Ústavního soudu, asistenta soudce a justičního kandidáta,</w:t>
      </w:r>
    </w:p>
    <w:p w14:paraId="35281121" w14:textId="46FE4CC9" w:rsidR="006E57C8" w:rsidRDefault="006E57C8" w:rsidP="00A167EB">
      <w:pPr>
        <w:pStyle w:val="l5"/>
        <w:numPr>
          <w:ilvl w:val="0"/>
          <w:numId w:val="11"/>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zaměstnance notáře, soudního exekutora, advokáta a 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w:t>
      </w:r>
    </w:p>
    <w:p w14:paraId="24D4A785" w14:textId="77777777" w:rsidR="006E57C8" w:rsidRPr="006E57C8" w:rsidRDefault="006E57C8" w:rsidP="00A167EB">
      <w:pPr>
        <w:pStyle w:val="l5"/>
        <w:shd w:val="clear" w:color="auto" w:fill="FFFFFF"/>
        <w:spacing w:before="0" w:beforeAutospacing="0" w:after="0" w:afterAutospacing="0"/>
        <w:ind w:left="720"/>
        <w:jc w:val="both"/>
        <w:rPr>
          <w:rFonts w:eastAsiaTheme="minorHAnsi" w:cstheme="minorBidi"/>
          <w:szCs w:val="22"/>
          <w:lang w:eastAsia="en-US"/>
        </w:rPr>
      </w:pPr>
    </w:p>
    <w:p w14:paraId="5D25ECD6" w14:textId="2A808025" w:rsidR="006E57C8" w:rsidRPr="006E57C8" w:rsidRDefault="006E57C8" w:rsidP="00A167EB">
      <w:pPr>
        <w:pStyle w:val="l4"/>
        <w:numPr>
          <w:ilvl w:val="0"/>
          <w:numId w:val="10"/>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zachovávat mlčenlivost při poskytování právní pomoci v řízení před soudem nebo jiným orgánem veřejné moci, nebo</w:t>
      </w:r>
    </w:p>
    <w:p w14:paraId="7335D8BB" w14:textId="4B576CEA" w:rsidR="006E57C8" w:rsidRPr="00905573" w:rsidRDefault="006E57C8" w:rsidP="00A167EB">
      <w:pPr>
        <w:pStyle w:val="l4"/>
        <w:numPr>
          <w:ilvl w:val="0"/>
          <w:numId w:val="10"/>
        </w:numPr>
        <w:shd w:val="clear" w:color="auto" w:fill="FFFFFF"/>
        <w:spacing w:before="0" w:beforeAutospacing="0" w:after="0" w:afterAutospacing="0"/>
        <w:jc w:val="both"/>
        <w:rPr>
          <w:rFonts w:eastAsiaTheme="minorHAnsi" w:cstheme="minorBidi"/>
          <w:szCs w:val="22"/>
          <w:lang w:eastAsia="en-US"/>
        </w:rPr>
      </w:pPr>
      <w:r w:rsidRPr="006E57C8">
        <w:rPr>
          <w:rFonts w:eastAsiaTheme="minorHAnsi" w:cstheme="minorBidi"/>
          <w:szCs w:val="22"/>
          <w:lang w:eastAsia="en-US"/>
        </w:rPr>
        <w:t>zachovávat mlčenlivost při poskytování zdravotních služeb.</w:t>
      </w:r>
    </w:p>
    <w:p w14:paraId="6E584557" w14:textId="6F0ED45F" w:rsidR="001F6D9C" w:rsidRPr="00901871" w:rsidRDefault="006E57C8" w:rsidP="00A167EB">
      <w:pPr>
        <w:spacing w:before="240"/>
      </w:pPr>
      <w:r>
        <w:t xml:space="preserve">Část oznámení obsahující výše uvedené informace je sice oznámení podle zákona, nicméně </w:t>
      </w:r>
      <w:r>
        <w:rPr>
          <w:b/>
          <w:bCs/>
        </w:rPr>
        <w:t>o</w:t>
      </w:r>
      <w:r w:rsidR="001F6D9C">
        <w:rPr>
          <w:b/>
          <w:bCs/>
        </w:rPr>
        <w:t xml:space="preserve">znamovatel, </w:t>
      </w:r>
      <w:r>
        <w:rPr>
          <w:b/>
          <w:bCs/>
        </w:rPr>
        <w:t>je za</w:t>
      </w:r>
      <w:r w:rsidR="001F6D9C">
        <w:rPr>
          <w:b/>
          <w:bCs/>
        </w:rPr>
        <w:t xml:space="preserve"> poruš</w:t>
      </w:r>
      <w:r>
        <w:rPr>
          <w:b/>
          <w:bCs/>
        </w:rPr>
        <w:t>ení</w:t>
      </w:r>
      <w:r w:rsidR="001F6D9C">
        <w:rPr>
          <w:b/>
          <w:bCs/>
        </w:rPr>
        <w:t xml:space="preserve"> důvěrnost</w:t>
      </w:r>
      <w:r>
        <w:rPr>
          <w:b/>
          <w:bCs/>
        </w:rPr>
        <w:t>i</w:t>
      </w:r>
      <w:r w:rsidR="001F6D9C">
        <w:rPr>
          <w:b/>
          <w:bCs/>
        </w:rPr>
        <w:t xml:space="preserve"> uvedených informací nebo uvedené povinnosti mlčenlivosti</w:t>
      </w:r>
      <w:r>
        <w:rPr>
          <w:b/>
          <w:bCs/>
        </w:rPr>
        <w:t xml:space="preserve"> odpovědný dle zvláštních právních předpisů a </w:t>
      </w:r>
      <w:r w:rsidR="001F6D9C">
        <w:rPr>
          <w:b/>
          <w:bCs/>
        </w:rPr>
        <w:t xml:space="preserve">může být postižen pro protiprávní jednání, kterého se tím dopustil. </w:t>
      </w:r>
    </w:p>
    <w:p w14:paraId="4B68FC03" w14:textId="09F2F420" w:rsidR="001F6D9C" w:rsidRPr="00901871" w:rsidRDefault="001F6D9C" w:rsidP="00A167EB">
      <w:pPr>
        <w:pStyle w:val="Nadpis3"/>
      </w:pPr>
      <w:bookmarkStart w:id="13" w:name="_Toc141372441"/>
      <w:r w:rsidRPr="00901871">
        <w:t>Typy „chráněných“ informací, které</w:t>
      </w:r>
      <w:r w:rsidR="00905573">
        <w:t xml:space="preserve"> v režimu zákona</w:t>
      </w:r>
      <w:r w:rsidRPr="00901871">
        <w:t xml:space="preserve"> oznamovat </w:t>
      </w:r>
      <w:r w:rsidRPr="00FA17E5">
        <w:rPr>
          <w:color w:val="00B050"/>
        </w:rPr>
        <w:t>lze</w:t>
      </w:r>
      <w:bookmarkEnd w:id="13"/>
    </w:p>
    <w:p w14:paraId="1598DE07" w14:textId="65B5EC37" w:rsidR="001F6D9C" w:rsidRDefault="001F6D9C" w:rsidP="00A167EB">
      <w:r w:rsidRPr="00901871">
        <w:t xml:space="preserve">Na druhé straně </w:t>
      </w:r>
      <w:r w:rsidRPr="00901871">
        <w:rPr>
          <w:b/>
          <w:bCs/>
          <w:u w:val="single"/>
        </w:rPr>
        <w:t xml:space="preserve">je oznamovatel oprávněn oznámit </w:t>
      </w:r>
      <w:r w:rsidRPr="00901871">
        <w:t xml:space="preserve">určité typy „citlivých informací“, aniž by tím porušil svou </w:t>
      </w:r>
      <w:r w:rsidR="006E57C8">
        <w:t>zákonnou</w:t>
      </w:r>
      <w:r w:rsidRPr="00901871">
        <w:t xml:space="preserve"> povinnost</w:t>
      </w:r>
      <w:r>
        <w:t>.</w:t>
      </w:r>
      <w:r w:rsidRPr="00901871">
        <w:t xml:space="preserve"> </w:t>
      </w:r>
      <w:r>
        <w:t>I</w:t>
      </w:r>
      <w:r w:rsidR="006E57C8">
        <w:t xml:space="preserve"> v</w:t>
      </w:r>
      <w:r w:rsidRPr="00901871">
        <w:t xml:space="preserve"> případě oznámení </w:t>
      </w:r>
      <w:r>
        <w:t xml:space="preserve">těchto informací </w:t>
      </w:r>
      <w:r w:rsidRPr="00901871">
        <w:t>se tedy může domáhat ochrany</w:t>
      </w:r>
      <w:r>
        <w:t xml:space="preserve"> a nemůže být postižen pro žádné protiprávní jednání, kterého </w:t>
      </w:r>
      <w:r w:rsidR="00C804F2">
        <w:t xml:space="preserve">by </w:t>
      </w:r>
      <w:r>
        <w:t>se tím</w:t>
      </w:r>
      <w:r w:rsidR="00C804F2">
        <w:t xml:space="preserve"> za</w:t>
      </w:r>
      <w:r w:rsidR="00EA5D44">
        <w:t> </w:t>
      </w:r>
      <w:r w:rsidR="00C804F2">
        <w:t>jiných okolností</w:t>
      </w:r>
      <w:r>
        <w:t xml:space="preserve"> dopustil</w:t>
      </w:r>
      <w:r w:rsidRPr="00901871">
        <w:t xml:space="preserve">. To se týká informací, na něž se vztahuje </w:t>
      </w:r>
      <w:r w:rsidRPr="00901871">
        <w:rPr>
          <w:b/>
          <w:bCs/>
        </w:rPr>
        <w:t>bankovní tajemství</w:t>
      </w:r>
      <w:r w:rsidRPr="00901871">
        <w:t xml:space="preserve">, </w:t>
      </w:r>
      <w:r w:rsidRPr="00901871">
        <w:rPr>
          <w:b/>
          <w:bCs/>
        </w:rPr>
        <w:t>smluvní povinnost mlčenlivosti</w:t>
      </w:r>
      <w:r w:rsidRPr="00901871">
        <w:t xml:space="preserve">, </w:t>
      </w:r>
      <w:r w:rsidRPr="00901871">
        <w:rPr>
          <w:b/>
          <w:bCs/>
        </w:rPr>
        <w:t>povinnost mlčenlivosti podle daňového řádu</w:t>
      </w:r>
      <w:r w:rsidRPr="00901871">
        <w:t xml:space="preserve"> a </w:t>
      </w:r>
      <w:r w:rsidRPr="00901871">
        <w:rPr>
          <w:b/>
          <w:bCs/>
        </w:rPr>
        <w:t xml:space="preserve">povinnost zachovávat mlčenlivost podle jiných právních předpisů upravujících práci nebo jinou obdobnou činnost </w:t>
      </w:r>
      <w:r w:rsidRPr="00901871">
        <w:t>(s výjimkou výše uveden</w:t>
      </w:r>
      <w:r w:rsidR="006E57C8">
        <w:t>ých</w:t>
      </w:r>
      <w:r w:rsidRPr="00901871">
        <w:t xml:space="preserve"> povinnost</w:t>
      </w:r>
      <w:r w:rsidR="00A72E67">
        <w:t>í</w:t>
      </w:r>
      <w:r w:rsidRPr="00901871">
        <w:t xml:space="preserve"> mlčenlivosti).</w:t>
      </w:r>
      <w:r w:rsidR="00A72E67">
        <w:t xml:space="preserve"> A to za podmínky, že </w:t>
      </w:r>
      <w:r w:rsidR="00A72E67" w:rsidRPr="00A72E67">
        <w:t xml:space="preserve">oznamovatel </w:t>
      </w:r>
      <w:r w:rsidR="00A72E67">
        <w:t xml:space="preserve">měl </w:t>
      </w:r>
      <w:r w:rsidR="00A72E67" w:rsidRPr="00A72E67">
        <w:t>oprávněné důvody se domnívat, že oznámení bylo nezbytné pro odhalení protiprávního jednání</w:t>
      </w:r>
      <w:r w:rsidR="00A72E67">
        <w:t>.</w:t>
      </w:r>
    </w:p>
    <w:p w14:paraId="248A6B57" w14:textId="77777777" w:rsidR="001F6D9C" w:rsidRPr="00901871" w:rsidRDefault="001F6D9C" w:rsidP="00A167EB">
      <w:pPr>
        <w:pStyle w:val="Nadpis3"/>
      </w:pPr>
      <w:bookmarkStart w:id="14" w:name="_Ochrana_oznamovatele_před"/>
      <w:bookmarkStart w:id="15" w:name="_Toc141372442"/>
      <w:bookmarkEnd w:id="14"/>
      <w:r>
        <w:t>Ochrana oznamovatele před postihem</w:t>
      </w:r>
      <w:bookmarkEnd w:id="15"/>
    </w:p>
    <w:p w14:paraId="6D44B64E" w14:textId="3FC60AAA" w:rsidR="001F6D9C" w:rsidRPr="007816AE" w:rsidRDefault="002E3915" w:rsidP="00A167EB">
      <w:r>
        <w:t>Za zachování limitů uvedených výše je o</w:t>
      </w:r>
      <w:r w:rsidR="001F6D9C">
        <w:t>znamovatel</w:t>
      </w:r>
      <w:r w:rsidR="00905573">
        <w:t xml:space="preserve"> a další chráněné osoby podle </w:t>
      </w:r>
      <w:r w:rsidR="00905573" w:rsidRPr="00905573">
        <w:t>§ 4 odst. 2 písm. a) až h)</w:t>
      </w:r>
      <w:r w:rsidR="00905573">
        <w:t xml:space="preserve"> zákona</w:t>
      </w:r>
      <w:r w:rsidR="001F6D9C">
        <w:t xml:space="preserve"> taktéž chráněn</w:t>
      </w:r>
      <w:r w:rsidR="00905573">
        <w:t>i</w:t>
      </w:r>
      <w:r w:rsidR="001F6D9C">
        <w:t xml:space="preserve"> před postihem za protiprávní jednání, kterého se dopustil</w:t>
      </w:r>
      <w:r w:rsidR="00905573">
        <w:t>i</w:t>
      </w:r>
      <w:r w:rsidR="001F6D9C">
        <w:t xml:space="preserve"> i) v souvislosti se zjišťováním informací potřebných pro oznámení</w:t>
      </w:r>
      <w:r w:rsidR="00905573">
        <w:t>, s výjimkou případů, kdy je takovým jednáním spáchán trestný čin,</w:t>
      </w:r>
      <w:r w:rsidR="001F6D9C">
        <w:t xml:space="preserve"> nebo </w:t>
      </w:r>
      <w:proofErr w:type="spellStart"/>
      <w:r w:rsidR="001F6D9C">
        <w:t>ii</w:t>
      </w:r>
      <w:proofErr w:type="spellEnd"/>
      <w:r w:rsidR="001F6D9C">
        <w:t>) samotným oznámením</w:t>
      </w:r>
      <w:r w:rsidR="00905573">
        <w:t xml:space="preserve">, pokud </w:t>
      </w:r>
      <w:r w:rsidR="00905573" w:rsidRPr="00905573">
        <w:t>měli oprávněný důvod se domnívat, že oznámení bylo nezbytné pro odhalení možného protiprávního jednání</w:t>
      </w:r>
      <w:r w:rsidR="001F6D9C">
        <w:t xml:space="preserve">. </w:t>
      </w:r>
    </w:p>
    <w:tbl>
      <w:tblPr>
        <w:tblStyle w:val="Mkatabulky"/>
        <w:tblpPr w:leftFromText="141" w:rightFromText="141" w:vertAnchor="text" w:horzAnchor="margin" w:tblpXSpec="center" w:tblpY="55"/>
        <w:tblW w:w="0" w:type="auto"/>
        <w:shd w:val="clear" w:color="auto" w:fill="FB6D74"/>
        <w:tblLook w:val="04A0" w:firstRow="1" w:lastRow="0" w:firstColumn="1" w:lastColumn="0" w:noHBand="0" w:noVBand="1"/>
      </w:tblPr>
      <w:tblGrid>
        <w:gridCol w:w="9062"/>
      </w:tblGrid>
      <w:tr w:rsidR="001F6D9C" w:rsidRPr="00AD5D28" w14:paraId="3627224C" w14:textId="77777777" w:rsidTr="003D0280">
        <w:tc>
          <w:tcPr>
            <w:tcW w:w="0" w:type="auto"/>
            <w:shd w:val="clear" w:color="auto" w:fill="FB6D74"/>
          </w:tcPr>
          <w:p w14:paraId="0012B60A" w14:textId="77777777" w:rsidR="001F6D9C" w:rsidRPr="00AD5D28" w:rsidRDefault="001F6D9C" w:rsidP="00A167EB">
            <w:pPr>
              <w:spacing w:after="0"/>
              <w:rPr>
                <w:b/>
                <w:bCs/>
              </w:rPr>
            </w:pPr>
            <w:r w:rsidRPr="00AD5D28">
              <w:rPr>
                <w:b/>
                <w:bCs/>
              </w:rPr>
              <w:t>Shrnutí:</w:t>
            </w:r>
          </w:p>
          <w:p w14:paraId="68DE6018" w14:textId="77777777" w:rsidR="001F6D9C" w:rsidRPr="00C551E5" w:rsidRDefault="001F6D9C" w:rsidP="00A167EB">
            <w:pPr>
              <w:pStyle w:val="Odstavecseseznamem"/>
              <w:numPr>
                <w:ilvl w:val="0"/>
                <w:numId w:val="6"/>
              </w:numPr>
              <w:rPr>
                <w:b/>
                <w:bCs/>
              </w:rPr>
            </w:pPr>
            <w:r w:rsidRPr="00C551E5">
              <w:rPr>
                <w:b/>
                <w:bCs/>
              </w:rPr>
              <w:t xml:space="preserve">Oznamovatelem může být jen fyzická osoba. </w:t>
            </w:r>
          </w:p>
          <w:p w14:paraId="361956FB" w14:textId="09708CE0" w:rsidR="001F6D9C" w:rsidRPr="00C551E5" w:rsidRDefault="001B5094" w:rsidP="00A167EB">
            <w:pPr>
              <w:pStyle w:val="Odstavecseseznamem"/>
              <w:numPr>
                <w:ilvl w:val="0"/>
                <w:numId w:val="6"/>
              </w:numPr>
              <w:rPr>
                <w:b/>
                <w:bCs/>
              </w:rPr>
            </w:pPr>
            <w:r>
              <w:rPr>
                <w:b/>
                <w:bCs/>
              </w:rPr>
              <w:t>Oznamovat lze protiprávní jednání</w:t>
            </w:r>
            <w:r w:rsidRPr="001B5094">
              <w:rPr>
                <w:b/>
                <w:bCs/>
              </w:rPr>
              <w:t>, k němuž došlo nebo má dojít u osoby, pro niž oznamovatel vykonával nebo vykonává práci nebo jinou obdobnou činnost, nebo u osoby, se kterou oznamovatel byl nebo je v kontaktu v souvislosti s výkonem práce nebo jiné obdobné činnosti</w:t>
            </w:r>
            <w:r w:rsidR="001F6D9C" w:rsidRPr="00C551E5">
              <w:rPr>
                <w:b/>
                <w:bCs/>
              </w:rPr>
              <w:t>.</w:t>
            </w:r>
          </w:p>
          <w:p w14:paraId="41221CCB" w14:textId="77777777" w:rsidR="001F6D9C" w:rsidRDefault="001F6D9C" w:rsidP="00A167EB">
            <w:pPr>
              <w:pStyle w:val="Odstavecseseznamem"/>
              <w:numPr>
                <w:ilvl w:val="0"/>
                <w:numId w:val="6"/>
              </w:numPr>
              <w:rPr>
                <w:b/>
                <w:bCs/>
              </w:rPr>
            </w:pPr>
            <w:r w:rsidRPr="00C551E5">
              <w:rPr>
                <w:b/>
                <w:bCs/>
              </w:rPr>
              <w:t>Oznamova</w:t>
            </w:r>
            <w:r w:rsidR="001B5094">
              <w:rPr>
                <w:b/>
                <w:bCs/>
              </w:rPr>
              <w:t>t lze trestné činy, závažné přestupky, porušení zákona o ochraně oznamovatelů a jakákoliv porušení předpisů ze 14 vyjmenovaných oblastí</w:t>
            </w:r>
            <w:r w:rsidRPr="00C551E5">
              <w:rPr>
                <w:b/>
                <w:bCs/>
              </w:rPr>
              <w:t>.</w:t>
            </w:r>
          </w:p>
          <w:p w14:paraId="0577748D" w14:textId="77777777" w:rsidR="00905573" w:rsidRDefault="00905573" w:rsidP="00A167EB">
            <w:pPr>
              <w:pStyle w:val="Odstavecseseznamem"/>
              <w:numPr>
                <w:ilvl w:val="0"/>
                <w:numId w:val="6"/>
              </w:numPr>
              <w:rPr>
                <w:b/>
                <w:bCs/>
              </w:rPr>
            </w:pPr>
            <w:r>
              <w:rPr>
                <w:b/>
                <w:bCs/>
              </w:rPr>
              <w:t xml:space="preserve">Některé typy informací jsou z oznamování vyloučeny. </w:t>
            </w:r>
          </w:p>
          <w:p w14:paraId="5D8AF007" w14:textId="1FF02CBF" w:rsidR="00905573" w:rsidRPr="00905573" w:rsidRDefault="00905573" w:rsidP="00A167EB">
            <w:pPr>
              <w:pStyle w:val="Odstavecseseznamem"/>
              <w:numPr>
                <w:ilvl w:val="0"/>
                <w:numId w:val="6"/>
              </w:numPr>
              <w:rPr>
                <w:b/>
                <w:bCs/>
              </w:rPr>
            </w:pPr>
            <w:r>
              <w:rPr>
                <w:b/>
                <w:bCs/>
              </w:rPr>
              <w:t xml:space="preserve">Pro některé typy porušení smluvní nebo zákonné povinnosti naopak zákon stanovuje výjimku. </w:t>
            </w:r>
          </w:p>
        </w:tc>
      </w:tr>
    </w:tbl>
    <w:p w14:paraId="5FD3B84C" w14:textId="3F46E511" w:rsidR="001F6D9C" w:rsidRDefault="001F6D9C" w:rsidP="00A167EB"/>
    <w:p w14:paraId="1DCE9C90" w14:textId="04C446D0" w:rsidR="001B5094" w:rsidRDefault="001B5094" w:rsidP="00A167EB">
      <w:pPr>
        <w:pStyle w:val="Nadpis1"/>
      </w:pPr>
      <w:bookmarkStart w:id="16" w:name="_Toc141372443"/>
      <w:r>
        <w:t>Vnitřní oznamovací systém</w:t>
      </w:r>
      <w:r w:rsidR="00255994">
        <w:t xml:space="preserve"> </w:t>
      </w:r>
      <w:bookmarkEnd w:id="16"/>
    </w:p>
    <w:p w14:paraId="7ED98B90" w14:textId="732E0062" w:rsidR="001B5094" w:rsidRPr="001B5094" w:rsidRDefault="001B5094" w:rsidP="00A167EB">
      <w:pPr>
        <w:pStyle w:val="Nadpis2"/>
        <w:rPr>
          <w:i w:val="0"/>
          <w:iCs/>
        </w:rPr>
      </w:pPr>
      <w:bookmarkStart w:id="17" w:name="_Toc85701041"/>
      <w:bookmarkStart w:id="18" w:name="_Toc141372444"/>
      <w:r w:rsidRPr="001B5094">
        <w:rPr>
          <w:i w:val="0"/>
          <w:iCs/>
        </w:rPr>
        <w:t xml:space="preserve">Pojem a význam </w:t>
      </w:r>
      <w:bookmarkEnd w:id="17"/>
      <w:r w:rsidR="00255994">
        <w:rPr>
          <w:i w:val="0"/>
          <w:iCs/>
        </w:rPr>
        <w:t>vnitřního oznamovacího systému</w:t>
      </w:r>
      <w:bookmarkEnd w:id="18"/>
    </w:p>
    <w:p w14:paraId="7ACC0BB8" w14:textId="78DD3F19" w:rsidR="001B5094" w:rsidRPr="00D13524" w:rsidRDefault="001B5094" w:rsidP="00A167EB">
      <w:r w:rsidRPr="00D13524">
        <w:t>Vnitřní oznamovací systém</w:t>
      </w:r>
      <w:r w:rsidR="00255994">
        <w:t xml:space="preserve"> </w:t>
      </w:r>
      <w:r w:rsidRPr="00D13524">
        <w:t>představuje souhrn postupů a nástrojů, které slouží k přijímání oznámení, nakládání s ním, ochraně totožnosti oznamovatele a dalších osob</w:t>
      </w:r>
      <w:r>
        <w:t xml:space="preserve">, </w:t>
      </w:r>
      <w:r w:rsidR="00255994">
        <w:t xml:space="preserve">zpracovávání, uchovávání a </w:t>
      </w:r>
      <w:r>
        <w:t xml:space="preserve">ochraně </w:t>
      </w:r>
      <w:r w:rsidRPr="00D13524">
        <w:t>informací uvedených v oznámení a komunikaci s oznamovatel</w:t>
      </w:r>
      <w:r>
        <w:t>em</w:t>
      </w:r>
      <w:r w:rsidRPr="00D13524">
        <w:t>.</w:t>
      </w:r>
    </w:p>
    <w:p w14:paraId="29977624" w14:textId="269A50EC" w:rsidR="0040094B" w:rsidRDefault="001B5094" w:rsidP="00A167EB">
      <w:r w:rsidRPr="0022737F">
        <w:rPr>
          <w:b/>
          <w:bCs/>
        </w:rPr>
        <w:t>Oznamovatel</w:t>
      </w:r>
      <w:r w:rsidR="00255994">
        <w:rPr>
          <w:b/>
          <w:bCs/>
        </w:rPr>
        <w:t xml:space="preserve">i náleží ochrana, podá-li oznámení jedním </w:t>
      </w:r>
      <w:proofErr w:type="gramStart"/>
      <w:r w:rsidR="00255994">
        <w:rPr>
          <w:b/>
          <w:bCs/>
        </w:rPr>
        <w:t>ze</w:t>
      </w:r>
      <w:proofErr w:type="gramEnd"/>
      <w:r w:rsidR="00255994">
        <w:rPr>
          <w:b/>
          <w:bCs/>
        </w:rPr>
        <w:t xml:space="preserve"> zákonem předvídaných způsobů. Oznámení je v režimu zákona možné podat</w:t>
      </w:r>
      <w:r w:rsidRPr="0022737F">
        <w:rPr>
          <w:b/>
          <w:bCs/>
        </w:rPr>
        <w:t xml:space="preserve"> prostřednictvím VOS, </w:t>
      </w:r>
      <w:r w:rsidR="00255994">
        <w:rPr>
          <w:b/>
          <w:bCs/>
        </w:rPr>
        <w:t>externího oznamovacího systému (dále také jen „</w:t>
      </w:r>
      <w:r w:rsidRPr="0022737F">
        <w:rPr>
          <w:b/>
          <w:bCs/>
        </w:rPr>
        <w:t>EOS</w:t>
      </w:r>
      <w:r w:rsidR="00255994">
        <w:rPr>
          <w:b/>
          <w:bCs/>
        </w:rPr>
        <w:t xml:space="preserve">“) </w:t>
      </w:r>
      <w:r w:rsidR="00255994" w:rsidRPr="00255994">
        <w:t>– tedy</w:t>
      </w:r>
      <w:r w:rsidR="00255994">
        <w:rPr>
          <w:b/>
          <w:bCs/>
        </w:rPr>
        <w:t xml:space="preserve"> </w:t>
      </w:r>
      <w:r w:rsidRPr="00D13524">
        <w:t>Ministerstv</w:t>
      </w:r>
      <w:r w:rsidR="00255994">
        <w:t>u</w:t>
      </w:r>
      <w:r w:rsidRPr="00D13524">
        <w:t xml:space="preserve"> spravedlnosti</w:t>
      </w:r>
      <w:r w:rsidR="0040094B">
        <w:t>,</w:t>
      </w:r>
      <w:r w:rsidRPr="0022737F">
        <w:rPr>
          <w:b/>
          <w:bCs/>
        </w:rPr>
        <w:t xml:space="preserve"> </w:t>
      </w:r>
      <w:r w:rsidR="0040094B" w:rsidRPr="0040094B">
        <w:t>za zákonem stanovených podmínek</w:t>
      </w:r>
      <w:r w:rsidR="0040094B">
        <w:rPr>
          <w:b/>
          <w:bCs/>
        </w:rPr>
        <w:t xml:space="preserve"> </w:t>
      </w:r>
      <w:r w:rsidRPr="0022737F">
        <w:rPr>
          <w:b/>
          <w:bCs/>
        </w:rPr>
        <w:t>uveřejněním</w:t>
      </w:r>
      <w:r w:rsidR="0040094B">
        <w:rPr>
          <w:b/>
          <w:bCs/>
        </w:rPr>
        <w:t xml:space="preserve"> </w:t>
      </w:r>
      <w:r w:rsidR="0040094B" w:rsidRPr="0040094B">
        <w:t>a</w:t>
      </w:r>
      <w:r w:rsidR="0040094B">
        <w:rPr>
          <w:b/>
          <w:bCs/>
        </w:rPr>
        <w:t xml:space="preserve"> přímo příslušnému orgánu veřejné moci </w:t>
      </w:r>
      <w:r w:rsidR="0040094B" w:rsidRPr="0040094B">
        <w:t>(ať už národnímu nebo unijnímu)</w:t>
      </w:r>
      <w:r w:rsidR="00255994">
        <w:t>.</w:t>
      </w:r>
    </w:p>
    <w:p w14:paraId="00EA8E27" w14:textId="1C62BF3B" w:rsidR="001B5094" w:rsidRPr="00D13524" w:rsidRDefault="001B5094" w:rsidP="00A167EB">
      <w:r w:rsidRPr="0022737F">
        <w:rPr>
          <w:b/>
          <w:bCs/>
        </w:rPr>
        <w:t xml:space="preserve">Volba mezi </w:t>
      </w:r>
      <w:r>
        <w:rPr>
          <w:b/>
          <w:bCs/>
        </w:rPr>
        <w:t>VOS a EOS p</w:t>
      </w:r>
      <w:r w:rsidRPr="0022737F">
        <w:rPr>
          <w:b/>
          <w:bCs/>
        </w:rPr>
        <w:t>ro prvotní podání oznámení je na úvaze oznamovatele.</w:t>
      </w:r>
      <w:r w:rsidRPr="00D13524">
        <w:t xml:space="preserve"> </w:t>
      </w:r>
      <w:r w:rsidR="00255994">
        <w:t>Uveřejnit oznámení je možné za splnění dalších zákonných podmínek [§ 7 odst. 1 písm. c)]</w:t>
      </w:r>
      <w:r>
        <w:t>.</w:t>
      </w:r>
      <w:r w:rsidR="0040094B">
        <w:t xml:space="preserve"> V případě podání oznámení přímo příslušnému orgánu veřejné moci pak oznamovateli náleží ochrana podle zákona, nicméně příslušné orgány se oznámením nemusejí zabývat způsobem a</w:t>
      </w:r>
      <w:r w:rsidR="007162BA">
        <w:t> </w:t>
      </w:r>
      <w:r w:rsidR="0040094B">
        <w:t>ve</w:t>
      </w:r>
      <w:r w:rsidR="007162BA">
        <w:t> </w:t>
      </w:r>
      <w:r w:rsidR="0040094B">
        <w:t>lhůtách podle zákona o ochraně oznamovatelů (nevyrozumívají oznamovatele o přijetí oznámení, nenavrhují nápravná opatření povinnému subjektu atp.).</w:t>
      </w:r>
    </w:p>
    <w:p w14:paraId="415C2ED5" w14:textId="77777777" w:rsidR="001B5094" w:rsidRPr="00D13524" w:rsidRDefault="001B5094" w:rsidP="00A167EB">
      <w:r w:rsidRPr="00D13524">
        <w:t xml:space="preserve">Oznamování prostřednictvím </w:t>
      </w:r>
      <w:r w:rsidRPr="0022737F">
        <w:rPr>
          <w:b/>
          <w:bCs/>
        </w:rPr>
        <w:t xml:space="preserve">VOS by mělo být z perspektivy všech zúčastněných preferovanou variantou, neboť případnou nápravu zjištěného protiprávního stavu může zajistit sám povinný subjekt </w:t>
      </w:r>
      <w:r>
        <w:rPr>
          <w:b/>
          <w:bCs/>
        </w:rPr>
        <w:t xml:space="preserve">dříve, než se stane objektem zájmu ze strany příslušných orgánů veřejné moci, </w:t>
      </w:r>
      <w:r w:rsidRPr="0022737F">
        <w:rPr>
          <w:b/>
          <w:bCs/>
        </w:rPr>
        <w:t xml:space="preserve">a tím se vyvarovat </w:t>
      </w:r>
      <w:r>
        <w:rPr>
          <w:b/>
          <w:bCs/>
        </w:rPr>
        <w:t xml:space="preserve">nebo alespoň snížit riziko vzniku </w:t>
      </w:r>
      <w:r w:rsidRPr="0022737F">
        <w:rPr>
          <w:b/>
          <w:bCs/>
        </w:rPr>
        <w:t>nepříznivých následků.</w:t>
      </w:r>
      <w:r w:rsidRPr="00D13524">
        <w:t xml:space="preserve"> VOS upřednostňují, jak plyne z průzkumů, rovněž oznamovatelé, pokud mají pocit, že takový postup povede k</w:t>
      </w:r>
      <w:r>
        <w:t> rychlému a efektivnímu </w:t>
      </w:r>
      <w:r w:rsidRPr="00D13524">
        <w:t>vyřešení problému.</w:t>
      </w:r>
    </w:p>
    <w:p w14:paraId="087D71DB" w14:textId="261FCF6D" w:rsidR="001B5094" w:rsidRDefault="001B5094" w:rsidP="00A167EB">
      <w:r w:rsidRPr="0022737F">
        <w:rPr>
          <w:b/>
          <w:bCs/>
        </w:rPr>
        <w:t xml:space="preserve">Účelem VOS je zřídit funkční oznamovací mechanismus, ke kterému budou mít oznamovatelé důvěru a o jehož existenci a fungování budou mít </w:t>
      </w:r>
      <w:r>
        <w:rPr>
          <w:b/>
          <w:bCs/>
        </w:rPr>
        <w:t xml:space="preserve">dobré </w:t>
      </w:r>
      <w:r w:rsidRPr="0022737F">
        <w:rPr>
          <w:b/>
          <w:bCs/>
        </w:rPr>
        <w:t>povědomí.</w:t>
      </w:r>
      <w:r w:rsidRPr="00D13524">
        <w:t xml:space="preserve"> Informace o fungování oznamovacích systémů </w:t>
      </w:r>
      <w:r>
        <w:t xml:space="preserve">proto </w:t>
      </w:r>
      <w:r w:rsidRPr="00D13524">
        <w:t>musí být povinným subjektem zpřístupněny způsobem umožňující</w:t>
      </w:r>
      <w:r>
        <w:t>m</w:t>
      </w:r>
      <w:r w:rsidRPr="00D13524">
        <w:t xml:space="preserve"> dálkový přístup, ideálně například na jeho internetov</w:t>
      </w:r>
      <w:r>
        <w:t>ých stránkách</w:t>
      </w:r>
      <w:r w:rsidRPr="00D13524">
        <w:t>.</w:t>
      </w:r>
    </w:p>
    <w:p w14:paraId="2D655780" w14:textId="2479F188" w:rsidR="0040094B" w:rsidRDefault="0040094B" w:rsidP="00A167EB">
      <w:r>
        <w:t xml:space="preserve">Na tomto místě je vhodné uvést informaci podstatnou pro služební úřady, a to že </w:t>
      </w:r>
      <w:r w:rsidRPr="007162BA">
        <w:rPr>
          <w:b/>
          <w:bCs/>
        </w:rPr>
        <w:t>zákon č.</w:t>
      </w:r>
      <w:r w:rsidR="007162BA" w:rsidRPr="007162BA">
        <w:rPr>
          <w:b/>
          <w:bCs/>
        </w:rPr>
        <w:t> </w:t>
      </w:r>
      <w:r w:rsidRPr="007162BA">
        <w:rPr>
          <w:b/>
          <w:bCs/>
        </w:rPr>
        <w:t>172/2023 Sb., od 1. 8. 2023 ruší nařízení vlády č. 145/2015 Sb., o opatřeních souvisejících s</w:t>
      </w:r>
      <w:r w:rsidR="005A5431" w:rsidRPr="007162BA">
        <w:rPr>
          <w:b/>
          <w:bCs/>
        </w:rPr>
        <w:t> </w:t>
      </w:r>
      <w:r w:rsidRPr="007162BA">
        <w:rPr>
          <w:b/>
          <w:bCs/>
        </w:rPr>
        <w:t>oznamováním podezření ze spáchání protiprávního jednání ve služebním úřadu</w:t>
      </w:r>
      <w:r>
        <w:t>.</w:t>
      </w:r>
    </w:p>
    <w:p w14:paraId="5EB011B5" w14:textId="77777777" w:rsidR="001B5094" w:rsidRPr="001B5094" w:rsidRDefault="001B5094" w:rsidP="00A167EB">
      <w:pPr>
        <w:pStyle w:val="Nadpis2"/>
        <w:rPr>
          <w:i w:val="0"/>
          <w:iCs/>
        </w:rPr>
      </w:pPr>
      <w:bookmarkStart w:id="19" w:name="_Povinnosti_povinných_subjektů"/>
      <w:bookmarkStart w:id="20" w:name="_Toc85701039"/>
      <w:bookmarkStart w:id="21" w:name="_Toc141372445"/>
      <w:bookmarkEnd w:id="19"/>
      <w:r w:rsidRPr="001B5094">
        <w:rPr>
          <w:i w:val="0"/>
          <w:iCs/>
        </w:rPr>
        <w:t>Povinnosti povinných subjektů</w:t>
      </w:r>
      <w:bookmarkEnd w:id="20"/>
      <w:bookmarkEnd w:id="21"/>
    </w:p>
    <w:p w14:paraId="23A429F7" w14:textId="0D69D548" w:rsidR="001B5094" w:rsidRPr="00D13524" w:rsidRDefault="001B5094" w:rsidP="00A167EB">
      <w:pPr>
        <w:pStyle w:val="Bezmezer"/>
      </w:pPr>
      <w:r>
        <w:t>P</w:t>
      </w:r>
      <w:r w:rsidRPr="00D13524">
        <w:t>ovin</w:t>
      </w:r>
      <w:r w:rsidR="0040094B">
        <w:t>né</w:t>
      </w:r>
      <w:r w:rsidRPr="00D13524">
        <w:t xml:space="preserve"> subjekty </w:t>
      </w:r>
      <w:r w:rsidR="000F2362">
        <w:t>jsou</w:t>
      </w:r>
      <w:r w:rsidRPr="00D13524">
        <w:t xml:space="preserve"> povinny zajistit</w:t>
      </w:r>
      <w:r w:rsidR="000F2362">
        <w:t xml:space="preserve"> zejména</w:t>
      </w:r>
      <w:r w:rsidRPr="00D13524">
        <w:t>:</w:t>
      </w:r>
    </w:p>
    <w:p w14:paraId="6BEAC112" w14:textId="13901EE9" w:rsidR="001B5094" w:rsidRPr="0098265B" w:rsidRDefault="001B5094" w:rsidP="00A167EB">
      <w:pPr>
        <w:pStyle w:val="Odstavecseseznamem"/>
        <w:numPr>
          <w:ilvl w:val="0"/>
          <w:numId w:val="13"/>
        </w:numPr>
        <w:rPr>
          <w:b/>
          <w:bCs/>
        </w:rPr>
      </w:pPr>
      <w:r w:rsidRPr="0098265B">
        <w:rPr>
          <w:b/>
          <w:bCs/>
        </w:rPr>
        <w:t xml:space="preserve">Určení osoby </w:t>
      </w:r>
      <w:r w:rsidRPr="000F2362">
        <w:t xml:space="preserve">odpovědné za přijímání oznámení a </w:t>
      </w:r>
      <w:r w:rsidR="000F2362" w:rsidRPr="000F2362">
        <w:t>jeho vyřizování</w:t>
      </w:r>
      <w:r w:rsidR="000F2362">
        <w:rPr>
          <w:b/>
          <w:bCs/>
        </w:rPr>
        <w:t xml:space="preserve"> </w:t>
      </w:r>
      <w:r w:rsidRPr="0098265B">
        <w:rPr>
          <w:b/>
          <w:bCs/>
        </w:rPr>
        <w:t>(tzv. příslušná osoba)</w:t>
      </w:r>
      <w:r w:rsidRPr="000F2362">
        <w:rPr>
          <w:b/>
          <w:bCs/>
          <w:i/>
          <w:iCs/>
        </w:rPr>
        <w:t>.</w:t>
      </w:r>
    </w:p>
    <w:p w14:paraId="6F6B3805" w14:textId="716E6E91" w:rsidR="00AD4387" w:rsidRDefault="001B5094" w:rsidP="00A167EB">
      <w:pPr>
        <w:pStyle w:val="Odstavecseseznamem"/>
        <w:numPr>
          <w:ilvl w:val="0"/>
          <w:numId w:val="13"/>
        </w:numPr>
      </w:pPr>
      <w:r w:rsidRPr="00F64288">
        <w:t xml:space="preserve">Aby informace o způsobech oznamování prostřednictvím VOS a </w:t>
      </w:r>
      <w:r w:rsidR="000F2362">
        <w:t>EOS</w:t>
      </w:r>
      <w:r w:rsidRPr="00F64288">
        <w:t xml:space="preserve"> </w:t>
      </w:r>
      <w:r>
        <w:t>(</w:t>
      </w:r>
      <w:hyperlink r:id="rId10" w:history="1">
        <w:r w:rsidRPr="0090302F">
          <w:rPr>
            <w:rStyle w:val="Hypertextovodkaz"/>
          </w:rPr>
          <w:t>https://oznamovatel.justice.cz/</w:t>
        </w:r>
      </w:hyperlink>
      <w:r>
        <w:t xml:space="preserve">) </w:t>
      </w:r>
      <w:r w:rsidRPr="00F64288">
        <w:t>a</w:t>
      </w:r>
      <w:r w:rsidR="0040094B">
        <w:t xml:space="preserve"> označení (např. pracovním zařazením či jménem a</w:t>
      </w:r>
      <w:r w:rsidR="005A5431">
        <w:t> </w:t>
      </w:r>
      <w:r w:rsidR="0040094B">
        <w:t>příjmením)</w:t>
      </w:r>
      <w:r w:rsidRPr="00F64288">
        <w:t xml:space="preserve"> </w:t>
      </w:r>
      <w:r>
        <w:t>kontaktní údaje příslušné osoby</w:t>
      </w:r>
      <w:r w:rsidRPr="00F64288">
        <w:t xml:space="preserve"> </w:t>
      </w:r>
      <w:r>
        <w:t>(</w:t>
      </w:r>
      <w:r w:rsidRPr="00F64288">
        <w:t>telefonní číslo</w:t>
      </w:r>
      <w:r>
        <w:t xml:space="preserve"> </w:t>
      </w:r>
      <w:r w:rsidRPr="00F64288">
        <w:t xml:space="preserve">a </w:t>
      </w:r>
      <w:r>
        <w:t xml:space="preserve">její </w:t>
      </w:r>
      <w:r w:rsidRPr="00F64288">
        <w:t>e-mailová nebo jiná adresa pro doručování</w:t>
      </w:r>
      <w:r>
        <w:t>)</w:t>
      </w:r>
      <w:r w:rsidRPr="00F64288">
        <w:t xml:space="preserve"> byly uveřejněny</w:t>
      </w:r>
      <w:r>
        <w:t xml:space="preserve"> </w:t>
      </w:r>
      <w:r w:rsidRPr="00F64288">
        <w:t>způsobem umožňujícím dálkový přístup</w:t>
      </w:r>
      <w:r>
        <w:t>.</w:t>
      </w:r>
    </w:p>
    <w:p w14:paraId="27FDAF4D" w14:textId="6F6D93BB" w:rsidR="001B5094" w:rsidRPr="00F64288" w:rsidRDefault="00AD4387" w:rsidP="00A167EB">
      <w:pPr>
        <w:pStyle w:val="Odstavecseseznamem"/>
        <w:numPr>
          <w:ilvl w:val="0"/>
          <w:numId w:val="13"/>
        </w:numPr>
      </w:pPr>
      <w:r>
        <w:t xml:space="preserve">Uvedení informace o tom, </w:t>
      </w:r>
      <w:r w:rsidRPr="00AD4387">
        <w:rPr>
          <w:b/>
          <w:bCs/>
        </w:rPr>
        <w:t>zda</w:t>
      </w:r>
      <w:r>
        <w:t xml:space="preserve"> povinný subjekt </w:t>
      </w:r>
      <w:r w:rsidRPr="00AD4387">
        <w:rPr>
          <w:b/>
          <w:bCs/>
        </w:rPr>
        <w:t>vylučuje</w:t>
      </w:r>
      <w:r>
        <w:t xml:space="preserve"> </w:t>
      </w:r>
      <w:r w:rsidRPr="00AD4387">
        <w:rPr>
          <w:b/>
          <w:bCs/>
        </w:rPr>
        <w:t>přijímání oznámení</w:t>
      </w:r>
      <w:r w:rsidRPr="00AD4387">
        <w:t xml:space="preserve"> od osoby, která pro povinný subjekt </w:t>
      </w:r>
      <w:r w:rsidRPr="00AD4387">
        <w:rPr>
          <w:b/>
          <w:bCs/>
        </w:rPr>
        <w:t>nevykonává</w:t>
      </w:r>
      <w:r w:rsidRPr="00AD4387">
        <w:t xml:space="preserve"> práci nebo jinou obdobnou činnost podle § 2 odst.</w:t>
      </w:r>
      <w:r w:rsidR="007162BA">
        <w:t> </w:t>
      </w:r>
      <w:r w:rsidRPr="00AD4387">
        <w:t>3 písm. a), b), h) nebo i)</w:t>
      </w:r>
      <w:r>
        <w:t xml:space="preserve"> zákona. </w:t>
      </w:r>
    </w:p>
    <w:p w14:paraId="4A3AD5D8" w14:textId="4861BE95" w:rsidR="001B5094" w:rsidRDefault="001B5094" w:rsidP="00A167EB">
      <w:pPr>
        <w:pStyle w:val="Odstavecseseznamem"/>
        <w:numPr>
          <w:ilvl w:val="0"/>
          <w:numId w:val="13"/>
        </w:numPr>
      </w:pPr>
      <w:r w:rsidRPr="000F2362">
        <w:t>Aby oznamovateli bylo umožněno podat oznámení</w:t>
      </w:r>
      <w:r w:rsidRPr="0098265B">
        <w:rPr>
          <w:b/>
          <w:bCs/>
        </w:rPr>
        <w:t xml:space="preserve"> prostřednictvím VOS písemně nebo ústně</w:t>
      </w:r>
      <w:r w:rsidRPr="00F64288">
        <w:t xml:space="preserve"> (</w:t>
      </w:r>
      <w:bookmarkStart w:id="22" w:name="_Hlk84928476"/>
      <w:r w:rsidRPr="00F64288">
        <w:t>a na jeho žádost i osobně</w:t>
      </w:r>
      <w:bookmarkEnd w:id="22"/>
      <w:r w:rsidRPr="00F64288">
        <w:t xml:space="preserve"> v</w:t>
      </w:r>
      <w:r w:rsidR="00AD4387">
        <w:t>e lhůtě 14 dnů</w:t>
      </w:r>
      <w:r w:rsidRPr="00F64288">
        <w:t>).</w:t>
      </w:r>
    </w:p>
    <w:p w14:paraId="68D93444" w14:textId="23567EC9" w:rsidR="00D80E1D" w:rsidRPr="00D13524" w:rsidRDefault="00D80E1D" w:rsidP="00A167EB">
      <w:pPr>
        <w:pStyle w:val="Odstavecseseznamem"/>
        <w:numPr>
          <w:ilvl w:val="0"/>
          <w:numId w:val="13"/>
        </w:numPr>
      </w:pPr>
      <w:r>
        <w:t xml:space="preserve">Zákon </w:t>
      </w:r>
      <w:r w:rsidRPr="00D80E1D">
        <w:rPr>
          <w:b/>
          <w:bCs/>
        </w:rPr>
        <w:t>nestanovuje povinnost zabývat se anonymními oznámeními</w:t>
      </w:r>
      <w:r>
        <w:t>, která nesplňují podmínky podle § 2 odst. 2 zákona, nicméně povinný subjekt se může rozhodnout zabývat se i takovými oznámeními. V každém případě tak však nemusí činit způsobem a ve lhůtách jaké stanoví zákon o ochraně oznamovatelů a anonymním oznamovatelům je přiznávána ochrana podle tohoto zákona až od chvíle, kdy jejich totožnost vyjde najevo.</w:t>
      </w:r>
    </w:p>
    <w:p w14:paraId="4E2A9423" w14:textId="0DE47482" w:rsidR="001B5094" w:rsidRPr="005E065F" w:rsidRDefault="001B5094" w:rsidP="00A167EB">
      <w:pPr>
        <w:pStyle w:val="Odstavecseseznamem"/>
        <w:numPr>
          <w:ilvl w:val="0"/>
          <w:numId w:val="13"/>
        </w:numPr>
      </w:pPr>
      <w:r w:rsidRPr="000F2362">
        <w:t>Aby se s podanými oznámeními mohla</w:t>
      </w:r>
      <w:r w:rsidRPr="0098265B">
        <w:rPr>
          <w:b/>
          <w:bCs/>
        </w:rPr>
        <w:t xml:space="preserve"> seznamovat pouze příslušná osoba </w:t>
      </w:r>
      <w:r w:rsidRPr="000F2362">
        <w:t xml:space="preserve">a aby byla zajištěna </w:t>
      </w:r>
      <w:r w:rsidRPr="0098265B">
        <w:rPr>
          <w:b/>
          <w:bCs/>
        </w:rPr>
        <w:t>ochrana totožnosti oznamovatele a dalších osob a informací uvedených v</w:t>
      </w:r>
      <w:r w:rsidR="000A3625">
        <w:rPr>
          <w:b/>
          <w:bCs/>
        </w:rPr>
        <w:t> </w:t>
      </w:r>
      <w:r w:rsidRPr="0098265B">
        <w:rPr>
          <w:b/>
          <w:bCs/>
        </w:rPr>
        <w:t>oznámení</w:t>
      </w:r>
      <w:r w:rsidR="000A3625">
        <w:rPr>
          <w:b/>
          <w:bCs/>
        </w:rPr>
        <w:t xml:space="preserve">, </w:t>
      </w:r>
      <w:r w:rsidR="000A3625" w:rsidRPr="000A3625">
        <w:t>jejichž prozrazení by mohlo zmařit nebo ohrozit účel podávání oznámení</w:t>
      </w:r>
      <w:r w:rsidRPr="0098265B">
        <w:rPr>
          <w:b/>
          <w:bCs/>
        </w:rPr>
        <w:t xml:space="preserve"> </w:t>
      </w:r>
      <w:r w:rsidRPr="000F2362">
        <w:t>(zachovávání důvěrnosti</w:t>
      </w:r>
      <w:r w:rsidR="000A3625">
        <w:t xml:space="preserve"> – viz § 20 zákona</w:t>
      </w:r>
      <w:r w:rsidRPr="000F2362">
        <w:t>).</w:t>
      </w:r>
    </w:p>
    <w:p w14:paraId="5281E64B" w14:textId="6FBE592D" w:rsidR="001B5094" w:rsidRPr="00D13524" w:rsidRDefault="001B5094" w:rsidP="00A167EB">
      <w:pPr>
        <w:pStyle w:val="Odstavecseseznamem"/>
        <w:numPr>
          <w:ilvl w:val="0"/>
          <w:numId w:val="13"/>
        </w:numPr>
      </w:pPr>
      <w:r w:rsidRPr="00F64288">
        <w:t xml:space="preserve">Řádné </w:t>
      </w:r>
      <w:r w:rsidRPr="000C4C73">
        <w:rPr>
          <w:b/>
          <w:bCs/>
        </w:rPr>
        <w:t>posouzení důvodnosti</w:t>
      </w:r>
      <w:r w:rsidRPr="00F64288">
        <w:t xml:space="preserve"> oznámení</w:t>
      </w:r>
      <w:r>
        <w:t xml:space="preserve"> </w:t>
      </w:r>
      <w:r w:rsidRPr="00F64288">
        <w:t xml:space="preserve">příslušnou osobou. Ta se </w:t>
      </w:r>
      <w:r>
        <w:t xml:space="preserve">přitom </w:t>
      </w:r>
      <w:r w:rsidRPr="00F64288">
        <w:t>bude řídit zejména vnitřním předpisem</w:t>
      </w:r>
      <w:r>
        <w:t xml:space="preserve"> zaměstnavatele</w:t>
      </w:r>
      <w:r w:rsidRPr="00F64288">
        <w:t xml:space="preserve">, který by měl podrobněji stanovit </w:t>
      </w:r>
      <w:r>
        <w:t>její oprávnění, např.</w:t>
      </w:r>
      <w:r w:rsidR="007162BA">
        <w:t> </w:t>
      </w:r>
      <w:r>
        <w:t>vyžadovat součinnost od ostatních zaměstnanců</w:t>
      </w:r>
      <w:r w:rsidR="000F2362">
        <w:t xml:space="preserve"> </w:t>
      </w:r>
      <w:r>
        <w:t>povinného subjektu</w:t>
      </w:r>
      <w:r w:rsidR="000F2362">
        <w:t xml:space="preserve"> (a jejich odpovídající povinnost součinnost poskytnout)</w:t>
      </w:r>
      <w:r w:rsidRPr="00F64288">
        <w:t>, vyžadovat písemnosti či</w:t>
      </w:r>
      <w:r>
        <w:t> </w:t>
      </w:r>
      <w:r w:rsidRPr="00F64288">
        <w:t>vstupovat do</w:t>
      </w:r>
      <w:r w:rsidR="007162BA">
        <w:t> </w:t>
      </w:r>
      <w:r>
        <w:t>kanceláří a jiných prostor zaměstnavatele</w:t>
      </w:r>
      <w:r w:rsidR="000A3625">
        <w:t xml:space="preserve"> (na stránkách ministerstva je možné nalézt </w:t>
      </w:r>
      <w:hyperlink r:id="rId11" w:history="1">
        <w:r w:rsidR="000A3625" w:rsidRPr="000A3625">
          <w:rPr>
            <w:rStyle w:val="Hypertextovodkaz"/>
          </w:rPr>
          <w:t>vzorový vnitřní předpis</w:t>
        </w:r>
      </w:hyperlink>
      <w:r w:rsidR="000A3625">
        <w:t>)</w:t>
      </w:r>
      <w:r w:rsidRPr="00F64288">
        <w:t xml:space="preserve">. </w:t>
      </w:r>
    </w:p>
    <w:p w14:paraId="5C6CB472" w14:textId="2548D6C0" w:rsidR="001B5094" w:rsidRPr="00D13524" w:rsidRDefault="001B5094" w:rsidP="00A167EB">
      <w:pPr>
        <w:pStyle w:val="Odstavecseseznamem"/>
        <w:numPr>
          <w:ilvl w:val="0"/>
          <w:numId w:val="13"/>
        </w:numPr>
      </w:pPr>
      <w:r w:rsidRPr="00F64288">
        <w:t xml:space="preserve">Aby oznamovatel byl vyrozuměn </w:t>
      </w:r>
      <w:r w:rsidRPr="000F2362">
        <w:rPr>
          <w:b/>
          <w:bCs/>
        </w:rPr>
        <w:t>o přijetí oznámení</w:t>
      </w:r>
      <w:r w:rsidRPr="00F64288">
        <w:t xml:space="preserve"> ve lhůtě </w:t>
      </w:r>
      <w:r w:rsidRPr="000F2362">
        <w:rPr>
          <w:b/>
          <w:bCs/>
        </w:rPr>
        <w:t>7 dnů</w:t>
      </w:r>
      <w:r w:rsidRPr="00F64288">
        <w:t xml:space="preserve"> od jeho </w:t>
      </w:r>
      <w:r w:rsidR="000A3625">
        <w:t>přijetí</w:t>
      </w:r>
      <w:r w:rsidRPr="00F64288">
        <w:t xml:space="preserve"> a o výsledcích posouzení</w:t>
      </w:r>
      <w:r w:rsidR="000A3625">
        <w:t xml:space="preserve"> důvodnosti</w:t>
      </w:r>
      <w:r w:rsidRPr="00F64288">
        <w:t xml:space="preserve"> oznámení do 3</w:t>
      </w:r>
      <w:r w:rsidR="000A3625">
        <w:t>0</w:t>
      </w:r>
      <w:r w:rsidRPr="00F64288">
        <w:t xml:space="preserve"> </w:t>
      </w:r>
      <w:r w:rsidR="000A3625">
        <w:t>dnů</w:t>
      </w:r>
      <w:r w:rsidRPr="00F64288">
        <w:t xml:space="preserve"> od přijetí oznámení.</w:t>
      </w:r>
      <w:r w:rsidRPr="00D13524">
        <w:t xml:space="preserve"> </w:t>
      </w:r>
      <w:r w:rsidR="000A3625">
        <w:t>Lhůtu 30 dnů lze v případech skutkově nebo právně složitých nanejvýš dvakrát prodloužit, o čemž musí být oznamovatel informován předem, včetně důvodů pro takový postup.</w:t>
      </w:r>
    </w:p>
    <w:p w14:paraId="51535427" w14:textId="03830B1D" w:rsidR="001B5094" w:rsidRPr="00D13524" w:rsidRDefault="001B5094" w:rsidP="00A167EB">
      <w:pPr>
        <w:pStyle w:val="Odstavecseseznamem"/>
        <w:numPr>
          <w:ilvl w:val="0"/>
          <w:numId w:val="13"/>
        </w:numPr>
      </w:pPr>
      <w:r w:rsidRPr="00F64288">
        <w:t xml:space="preserve">Přijetí vhodných </w:t>
      </w:r>
      <w:r w:rsidRPr="000C4C73">
        <w:rPr>
          <w:b/>
          <w:bCs/>
        </w:rPr>
        <w:t>opatření k nápravě nebo předejití protiprávnímu stavu</w:t>
      </w:r>
      <w:r w:rsidRPr="00F64288">
        <w:t xml:space="preserve"> v návaznosti na podané oznámení. </w:t>
      </w:r>
      <w:r>
        <w:t xml:space="preserve">Vhodná opatření k nápravě bude v závislosti na svých zjištěních </w:t>
      </w:r>
      <w:r w:rsidRPr="00D1076B">
        <w:rPr>
          <w:b/>
          <w:bCs/>
        </w:rPr>
        <w:t>navrhovat příslušná osoba</w:t>
      </w:r>
      <w:r>
        <w:t xml:space="preserve">. </w:t>
      </w:r>
      <w:r w:rsidRPr="00F64288">
        <w:t xml:space="preserve">Povinný subjekt sice </w:t>
      </w:r>
      <w:r w:rsidRPr="00D1076B">
        <w:rPr>
          <w:b/>
          <w:bCs/>
        </w:rPr>
        <w:t>nebude tímto návrhem vázán</w:t>
      </w:r>
      <w:r w:rsidRPr="00F64288">
        <w:t xml:space="preserve">, nicméně </w:t>
      </w:r>
      <w:r w:rsidR="00D1076B">
        <w:t xml:space="preserve">v případě důvodného oznámení </w:t>
      </w:r>
      <w:r>
        <w:t xml:space="preserve">bude povinen </w:t>
      </w:r>
      <w:r w:rsidRPr="001D5A9E">
        <w:t>nějaké</w:t>
      </w:r>
      <w:r>
        <w:t xml:space="preserve"> </w:t>
      </w:r>
      <w:r w:rsidRPr="001D5A9E">
        <w:rPr>
          <w:i/>
          <w:iCs/>
        </w:rPr>
        <w:t>vhodné</w:t>
      </w:r>
      <w:r>
        <w:t xml:space="preserve"> opatření přijmout</w:t>
      </w:r>
      <w:r w:rsidR="00D1076B">
        <w:t>, a to ideálně ve lhůtě určené pro vyrozumění o posouzení důvodnosti (viz § 12 odst. 5 zákona)</w:t>
      </w:r>
      <w:r>
        <w:t>. V opačném případě se může vystavit např. riziku uveřejnění oznámení</w:t>
      </w:r>
      <w:r w:rsidR="009E1F9C">
        <w:t xml:space="preserve"> [viz § 7 odst. 1 písm.</w:t>
      </w:r>
      <w:r w:rsidR="004F581A">
        <w:t> </w:t>
      </w:r>
      <w:r w:rsidR="009E1F9C">
        <w:t>c)]</w:t>
      </w:r>
      <w:r>
        <w:t xml:space="preserve"> a s tím spojeným rizikům represe a poškození reputace.</w:t>
      </w:r>
      <w:r w:rsidR="00D1076B">
        <w:t xml:space="preserve"> V případě absolutního nepřijetí nápravných opatření pak dokonce přestupkové odpovědnosti.</w:t>
      </w:r>
    </w:p>
    <w:p w14:paraId="1F23B35F" w14:textId="5EB0775F" w:rsidR="00D1076B" w:rsidRDefault="001B5094" w:rsidP="00A167EB">
      <w:pPr>
        <w:pStyle w:val="Odstavecseseznamem"/>
        <w:numPr>
          <w:ilvl w:val="0"/>
          <w:numId w:val="13"/>
        </w:numPr>
      </w:pPr>
      <w:r w:rsidRPr="000C4C73">
        <w:t>V souladu se směrnicí může povinný subjekt</w:t>
      </w:r>
      <w:r w:rsidRPr="0098265B">
        <w:rPr>
          <w:b/>
          <w:bCs/>
        </w:rPr>
        <w:t xml:space="preserve"> vedením VOS pověřit třetí osobu. </w:t>
      </w:r>
      <w:r w:rsidRPr="000C4C73">
        <w:t>Tím není nicméně dotčena jeho odpovědnost za plnění výše uvedených povinností.</w:t>
      </w:r>
      <w:r w:rsidR="00D1076B">
        <w:t xml:space="preserve"> Outsourcovat lze jednotlivé „části“ a procesy vnitřního oznamovacího systému, či oznamovací systém jako celek.</w:t>
      </w:r>
    </w:p>
    <w:p w14:paraId="5DC80D38" w14:textId="5394B01B" w:rsidR="001B5094" w:rsidRPr="000C4C73" w:rsidRDefault="00D1076B" w:rsidP="00A167EB">
      <w:pPr>
        <w:pStyle w:val="Odstavecseseznamem"/>
        <w:numPr>
          <w:ilvl w:val="0"/>
          <w:numId w:val="13"/>
        </w:numPr>
      </w:pPr>
      <w:r>
        <w:t xml:space="preserve">Soukromoprávní povinné subjekty zaměstnávající maximálně 249 zaměstnanců pak mohou vnitřní oznamovací systém </w:t>
      </w:r>
      <w:r w:rsidRPr="00D1076B">
        <w:rPr>
          <w:b/>
          <w:bCs/>
        </w:rPr>
        <w:t>sdílet</w:t>
      </w:r>
      <w:r>
        <w:t xml:space="preserve">. </w:t>
      </w:r>
      <w:r w:rsidRPr="00D1076B">
        <w:t>Obce, které jsou povinnými subjekty, mohou vnitřní oznamovací systém sdílet mezi sebou.</w:t>
      </w:r>
      <w:r>
        <w:t xml:space="preserve"> Základním rozdílem mezi sdílením a outsourcingem je pak funkční (zejména datové) oddělení jednotlivých oznamovacích kanálů v případě outsourcingu.</w:t>
      </w:r>
    </w:p>
    <w:p w14:paraId="5470BBB9" w14:textId="77777777" w:rsidR="001B5094" w:rsidRPr="001B5094" w:rsidRDefault="001B5094" w:rsidP="00A167EB">
      <w:pPr>
        <w:pStyle w:val="Nadpis2"/>
        <w:rPr>
          <w:i w:val="0"/>
          <w:iCs/>
        </w:rPr>
      </w:pPr>
      <w:bookmarkStart w:id="23" w:name="_Toc85701042"/>
      <w:bookmarkStart w:id="24" w:name="_Toc141372446"/>
      <w:r w:rsidRPr="001B5094">
        <w:rPr>
          <w:i w:val="0"/>
          <w:iCs/>
        </w:rPr>
        <w:t>Příslušná osoba</w:t>
      </w:r>
      <w:bookmarkEnd w:id="23"/>
      <w:bookmarkEnd w:id="24"/>
    </w:p>
    <w:p w14:paraId="03DE83A0" w14:textId="0F19FDE4" w:rsidR="001B5094" w:rsidRPr="007136B4" w:rsidRDefault="001B5094" w:rsidP="00A167EB">
      <w:r w:rsidRPr="00D13524">
        <w:t xml:space="preserve">Základem </w:t>
      </w:r>
      <w:r>
        <w:t>VOS</w:t>
      </w:r>
      <w:r w:rsidRPr="00D13524">
        <w:t xml:space="preserve"> je příslušná osoba, kter</w:t>
      </w:r>
      <w:r>
        <w:t>á</w:t>
      </w:r>
      <w:r w:rsidRPr="00D13524">
        <w:t xml:space="preserve"> </w:t>
      </w:r>
      <w:r>
        <w:t xml:space="preserve">přijímá </w:t>
      </w:r>
      <w:r w:rsidRPr="00D13524">
        <w:t>a zkoum</w:t>
      </w:r>
      <w:r>
        <w:t>á</w:t>
      </w:r>
      <w:r w:rsidRPr="00D13524">
        <w:t xml:space="preserve"> oznámení a </w:t>
      </w:r>
      <w:r>
        <w:t xml:space="preserve">navrhuje </w:t>
      </w:r>
      <w:r w:rsidRPr="00D13524">
        <w:t>povinnému subjektu opatření k</w:t>
      </w:r>
      <w:r>
        <w:t> </w:t>
      </w:r>
      <w:r w:rsidRPr="00D13524">
        <w:t xml:space="preserve">nápravě zjištěného protiprávního stavu. </w:t>
      </w:r>
      <w:r w:rsidRPr="00D13524">
        <w:rPr>
          <w:b/>
          <w:bCs/>
        </w:rPr>
        <w:t>Povinný subjekt ani nikdo jiný nesmí zasahovat do řádného</w:t>
      </w:r>
      <w:r>
        <w:rPr>
          <w:rStyle w:val="Znakapoznpodarou"/>
          <w:b/>
          <w:bCs/>
        </w:rPr>
        <w:footnoteReference w:id="4"/>
      </w:r>
      <w:r w:rsidRPr="00D13524">
        <w:rPr>
          <w:b/>
          <w:bCs/>
        </w:rPr>
        <w:t xml:space="preserve"> výkonu činnosti příslušné osoby a nesmí ohrožovat ani její nestrannost.</w:t>
      </w:r>
      <w:r>
        <w:rPr>
          <w:b/>
          <w:bCs/>
        </w:rPr>
        <w:t xml:space="preserve"> </w:t>
      </w:r>
    </w:p>
    <w:p w14:paraId="0A6C3552" w14:textId="22A78159" w:rsidR="001B5094" w:rsidRDefault="001B5094" w:rsidP="00A167EB">
      <w:r w:rsidRPr="00D13524">
        <w:t xml:space="preserve">Určení počtu příslušných osob je na uvážení povinného subjektu nebo osobě pověřené vedením VOS. </w:t>
      </w:r>
      <w:r w:rsidRPr="00DF26B6">
        <w:rPr>
          <w:b/>
          <w:bCs/>
        </w:rPr>
        <w:t xml:space="preserve">Povinný subjekt odpovídá za řádné fungování vnitřního oznamovacího systému, </w:t>
      </w:r>
      <w:r>
        <w:rPr>
          <w:b/>
          <w:bCs/>
        </w:rPr>
        <w:t>kam</w:t>
      </w:r>
      <w:r w:rsidRPr="00DF26B6">
        <w:rPr>
          <w:b/>
          <w:bCs/>
        </w:rPr>
        <w:t xml:space="preserve"> spadá i např. dodržování </w:t>
      </w:r>
      <w:r w:rsidR="001A0476">
        <w:rPr>
          <w:b/>
          <w:bCs/>
        </w:rPr>
        <w:t>zákonných</w:t>
      </w:r>
      <w:r w:rsidRPr="00DF26B6">
        <w:rPr>
          <w:b/>
          <w:bCs/>
        </w:rPr>
        <w:t xml:space="preserve"> lhůt. </w:t>
      </w:r>
      <w:r w:rsidRPr="00D13524">
        <w:t>Pokud tedy</w:t>
      </w:r>
      <w:r>
        <w:t xml:space="preserve"> povinný subjekt nezajistí zastupitelnost příslušných osob např. pro případy čerpání </w:t>
      </w:r>
      <w:r w:rsidRPr="00D13524">
        <w:t>dovolené nebo dočasné pracovní neschopnosti</w:t>
      </w:r>
      <w:r>
        <w:t xml:space="preserve"> a tím zapříčiní překročení stanovených lhůt,</w:t>
      </w:r>
      <w:r w:rsidRPr="00D13524">
        <w:t xml:space="preserve"> půjde </w:t>
      </w:r>
      <w:r>
        <w:t xml:space="preserve">to </w:t>
      </w:r>
      <w:r w:rsidRPr="00D13524">
        <w:t>k</w:t>
      </w:r>
      <w:r>
        <w:t xml:space="preserve"> jeho </w:t>
      </w:r>
      <w:r w:rsidRPr="00D13524">
        <w:t xml:space="preserve">tíži. </w:t>
      </w:r>
    </w:p>
    <w:p w14:paraId="2995E03A" w14:textId="554E03AB" w:rsidR="00D1076B" w:rsidRDefault="001B5094" w:rsidP="00A167EB">
      <w:r w:rsidRPr="008B5159">
        <w:rPr>
          <w:b/>
          <w:bCs/>
        </w:rPr>
        <w:t xml:space="preserve">Výběr vhodné osoby bude záviset vždy na rozhodnutí povinného subjektu, přičemž </w:t>
      </w:r>
      <w:r>
        <w:rPr>
          <w:b/>
          <w:bCs/>
        </w:rPr>
        <w:t xml:space="preserve">určena může být jakákoliv </w:t>
      </w:r>
      <w:r w:rsidRPr="008B5159">
        <w:rPr>
          <w:b/>
          <w:bCs/>
        </w:rPr>
        <w:t>osob</w:t>
      </w:r>
      <w:r>
        <w:rPr>
          <w:b/>
          <w:bCs/>
        </w:rPr>
        <w:t>a</w:t>
      </w:r>
      <w:r w:rsidRPr="008B5159">
        <w:rPr>
          <w:b/>
          <w:bCs/>
        </w:rPr>
        <w:t xml:space="preserve"> bez ohledu na formu právního vztahu v rámci něhož u</w:t>
      </w:r>
      <w:r>
        <w:rPr>
          <w:b/>
          <w:bCs/>
        </w:rPr>
        <w:t> </w:t>
      </w:r>
      <w:r w:rsidRPr="008B5159">
        <w:rPr>
          <w:b/>
          <w:bCs/>
        </w:rPr>
        <w:t xml:space="preserve">povinného subjektu působí. </w:t>
      </w:r>
      <w:r w:rsidRPr="00D13524">
        <w:t>Vztah mezi povinným subjektem a</w:t>
      </w:r>
      <w:r>
        <w:t> </w:t>
      </w:r>
      <w:r w:rsidRPr="00D13524">
        <w:t>příslušnou osobou tedy bude definován nejčastěji smluvně (půjde-li o vztah zaměstnance a</w:t>
      </w:r>
      <w:r>
        <w:t> </w:t>
      </w:r>
      <w:r w:rsidRPr="00D13524">
        <w:t>zaměstnavatele či vztah poskytovatele služeb a osoby, které jsou služby poskytovány) nebo</w:t>
      </w:r>
      <w:r>
        <w:t xml:space="preserve"> např.</w:t>
      </w:r>
      <w:r w:rsidRPr="00D13524">
        <w:t xml:space="preserve"> individuálním správním aktem (půjde</w:t>
      </w:r>
      <w:r>
        <w:t>-li</w:t>
      </w:r>
      <w:r w:rsidRPr="00D13524">
        <w:t xml:space="preserve"> o státního zaměstnance ve služebním poměru).</w:t>
      </w:r>
      <w:r w:rsidR="00D1076B">
        <w:t xml:space="preserve"> Zákon nicméně nestanoví právní formu pověření příslušné osoby a je tak na povinném subjektu a jeho vnitřní organizaci, jakým způsobem tak učiní.</w:t>
      </w:r>
    </w:p>
    <w:p w14:paraId="744633FF" w14:textId="435047BB" w:rsidR="001B5094" w:rsidRPr="00D13524" w:rsidRDefault="001B5094" w:rsidP="00A167EB">
      <w:r>
        <w:t xml:space="preserve">Jak je z uvedeného zřejmé, příslušnou osobou nemusí být nutně zaměstnanec příslušného povinného subjektu, ale i „externí“ subjekt, například </w:t>
      </w:r>
      <w:r>
        <w:rPr>
          <w:b/>
          <w:bCs/>
        </w:rPr>
        <w:t xml:space="preserve">pověřenec </w:t>
      </w:r>
      <w:r w:rsidRPr="008B5159">
        <w:rPr>
          <w:b/>
          <w:bCs/>
        </w:rPr>
        <w:t xml:space="preserve">pro ochranu osobních údajů, </w:t>
      </w:r>
      <w:r>
        <w:rPr>
          <w:b/>
          <w:bCs/>
        </w:rPr>
        <w:t>advokát či obchodní společnost</w:t>
      </w:r>
      <w:r w:rsidR="00D1076B">
        <w:rPr>
          <w:b/>
          <w:bCs/>
        </w:rPr>
        <w:t xml:space="preserve"> </w:t>
      </w:r>
      <w:r w:rsidR="00D1076B">
        <w:t>(v takových případech půjde v zásadě o outsourcing činnosti příslušné osoby – viz výše)</w:t>
      </w:r>
      <w:r w:rsidRPr="008B5159">
        <w:rPr>
          <w:b/>
          <w:bCs/>
        </w:rPr>
        <w:t>.</w:t>
      </w:r>
      <w:r w:rsidRPr="00212EA3">
        <w:t xml:space="preserve"> </w:t>
      </w:r>
      <w:r>
        <w:t>N</w:t>
      </w:r>
      <w:r w:rsidRPr="00D13524">
        <w:t xml:space="preserve">a příslušnou osobu </w:t>
      </w:r>
      <w:r>
        <w:t xml:space="preserve">nejsou z hlediska její kvalifikace kladeny </w:t>
      </w:r>
      <w:r w:rsidRPr="00D13524">
        <w:t xml:space="preserve">žádné požadavky. </w:t>
      </w:r>
      <w:r>
        <w:t>Mělo by jít nicméně o osobu, která dává záruku nestranného výkonu svých úkolů, a také o osobu zletilou,</w:t>
      </w:r>
      <w:r w:rsidR="00D626B0">
        <w:t xml:space="preserve"> plně</w:t>
      </w:r>
      <w:r>
        <w:t xml:space="preserve"> svéprávnou a bezúhonnou</w:t>
      </w:r>
      <w:r w:rsidR="00D1076B">
        <w:t xml:space="preserve"> ve smyslu zákona o</w:t>
      </w:r>
      <w:r w:rsidR="005A5431">
        <w:t> </w:t>
      </w:r>
      <w:r w:rsidR="00D1076B">
        <w:t>ochraně oznamovatelů</w:t>
      </w:r>
      <w:r w:rsidRPr="00D13524">
        <w:t>.</w:t>
      </w:r>
    </w:p>
    <w:p w14:paraId="4445BA18" w14:textId="77777777" w:rsidR="001B5094" w:rsidRPr="001B5094" w:rsidRDefault="001B5094" w:rsidP="00A167EB">
      <w:pPr>
        <w:pStyle w:val="Nadpis2"/>
        <w:rPr>
          <w:i w:val="0"/>
          <w:iCs/>
        </w:rPr>
      </w:pPr>
      <w:bookmarkStart w:id="25" w:name="_Toc85701043"/>
      <w:bookmarkStart w:id="26" w:name="_Toc141372447"/>
      <w:r w:rsidRPr="001B5094">
        <w:rPr>
          <w:i w:val="0"/>
          <w:iCs/>
        </w:rPr>
        <w:t>Příjem oznámení a naložení s oznámením</w:t>
      </w:r>
      <w:bookmarkEnd w:id="25"/>
      <w:bookmarkEnd w:id="26"/>
      <w:r w:rsidRPr="001B5094">
        <w:rPr>
          <w:i w:val="0"/>
          <w:iCs/>
        </w:rPr>
        <w:t xml:space="preserve"> </w:t>
      </w:r>
    </w:p>
    <w:p w14:paraId="4200F952" w14:textId="77777777" w:rsidR="001B5094" w:rsidRPr="00D13524" w:rsidRDefault="001B5094" w:rsidP="00A167EB">
      <w:pPr>
        <w:spacing w:after="0"/>
      </w:pPr>
      <w:r w:rsidRPr="00D13524">
        <w:t xml:space="preserve">Přijetí oznámení od oznamovatele protiprávního jednání je v rámci VOS svěřeno výlučně příslušné osobě. </w:t>
      </w:r>
      <w:r w:rsidRPr="005E065F">
        <w:rPr>
          <w:b/>
          <w:bCs/>
        </w:rPr>
        <w:t>Příslušná osoba musí mít k dispozici nástroje k zabezpečenému přijímání oznámení</w:t>
      </w:r>
      <w:r>
        <w:t xml:space="preserve"> </w:t>
      </w:r>
      <w:r w:rsidRPr="00900CC1">
        <w:t>(tj. povinný subjekt musí zajistit, aby</w:t>
      </w:r>
      <w:r>
        <w:t> oznamovatel mohl oznámení podat tak, aby se s jeho obsahem mohla seznámit pouze příslušná osoba), a to</w:t>
      </w:r>
      <w:r w:rsidRPr="00D13524">
        <w:t>:</w:t>
      </w:r>
    </w:p>
    <w:p w14:paraId="3A698705" w14:textId="670B6102" w:rsidR="001B5094" w:rsidRPr="008B5159" w:rsidRDefault="001B5094" w:rsidP="00A167EB">
      <w:pPr>
        <w:pStyle w:val="Odstavecseseznamem"/>
        <w:numPr>
          <w:ilvl w:val="0"/>
          <w:numId w:val="12"/>
        </w:numPr>
        <w:rPr>
          <w:b/>
          <w:bCs/>
        </w:rPr>
      </w:pPr>
      <w:r w:rsidRPr="008B5159">
        <w:rPr>
          <w:b/>
          <w:bCs/>
        </w:rPr>
        <w:t>písemně – elektronicky</w:t>
      </w:r>
      <w:r w:rsidR="00D80E1D">
        <w:rPr>
          <w:b/>
          <w:bCs/>
        </w:rPr>
        <w:t>, nebo v</w:t>
      </w:r>
      <w:r w:rsidRPr="008B5159">
        <w:rPr>
          <w:b/>
          <w:bCs/>
        </w:rPr>
        <w:t> listinné podobě</w:t>
      </w:r>
      <w:r>
        <w:rPr>
          <w:b/>
          <w:bCs/>
        </w:rPr>
        <w:t xml:space="preserve"> nebo</w:t>
      </w:r>
      <w:r w:rsidRPr="008B5159">
        <w:rPr>
          <w:b/>
          <w:bCs/>
        </w:rPr>
        <w:t xml:space="preserve"> </w:t>
      </w:r>
    </w:p>
    <w:p w14:paraId="7D6DA88C" w14:textId="7DCFF4C8" w:rsidR="001B5094" w:rsidRPr="008B5159" w:rsidRDefault="001B5094" w:rsidP="00A167EB">
      <w:pPr>
        <w:pStyle w:val="Odstavecseseznamem"/>
        <w:numPr>
          <w:ilvl w:val="0"/>
          <w:numId w:val="12"/>
        </w:numPr>
        <w:rPr>
          <w:b/>
          <w:bCs/>
        </w:rPr>
      </w:pPr>
      <w:r w:rsidRPr="008B5159">
        <w:rPr>
          <w:b/>
          <w:bCs/>
        </w:rPr>
        <w:t xml:space="preserve">ústně – osobně </w:t>
      </w:r>
      <w:r w:rsidRPr="00EA42D0">
        <w:t xml:space="preserve">(na žádost </w:t>
      </w:r>
      <w:r w:rsidR="00D626B0">
        <w:t>ve</w:t>
      </w:r>
      <w:r w:rsidRPr="00EA42D0">
        <w:t xml:space="preserve"> lhůtě</w:t>
      </w:r>
      <w:r w:rsidR="00D626B0">
        <w:t xml:space="preserve"> 14 dnů</w:t>
      </w:r>
      <w:r w:rsidRPr="00EA42D0">
        <w:t>)</w:t>
      </w:r>
      <w:r w:rsidRPr="008B5159">
        <w:rPr>
          <w:b/>
          <w:bCs/>
        </w:rPr>
        <w:t xml:space="preserve"> i</w:t>
      </w:r>
      <w:r>
        <w:rPr>
          <w:b/>
          <w:bCs/>
        </w:rPr>
        <w:t> </w:t>
      </w:r>
      <w:r w:rsidRPr="008B5159">
        <w:rPr>
          <w:b/>
          <w:bCs/>
        </w:rPr>
        <w:t>telefonicky.</w:t>
      </w:r>
    </w:p>
    <w:p w14:paraId="72E80BFA" w14:textId="5B65FBEA" w:rsidR="001B5094" w:rsidRDefault="001B5094" w:rsidP="00A167EB">
      <w:r w:rsidRPr="00EA5936">
        <w:t>Oznámení musí příslušná osoba přijmout a zpracovat ve výše uvedených lhůtách</w:t>
      </w:r>
      <w:r>
        <w:t>.</w:t>
      </w:r>
    </w:p>
    <w:p w14:paraId="727E1A5E" w14:textId="4BC70F23" w:rsidR="00D80E1D" w:rsidRDefault="00D80E1D" w:rsidP="00A167EB">
      <w:r>
        <w:t>Oznámeními, ze kterých nebude příslušné osobě zřejmá totožnost oznamovatele (v souladu s</w:t>
      </w:r>
      <w:r w:rsidR="004F581A">
        <w:t> </w:t>
      </w:r>
      <w:r>
        <w:t>§</w:t>
      </w:r>
      <w:r w:rsidR="004F581A">
        <w:t> </w:t>
      </w:r>
      <w:r>
        <w:t>2 odst. 2 zákona), se nemusí v režimu zákona o ochraně oznamovatelů zabývat.</w:t>
      </w:r>
    </w:p>
    <w:p w14:paraId="4B205F3E" w14:textId="5B734010" w:rsidR="001B5094" w:rsidRPr="005E065F" w:rsidRDefault="00D80E1D" w:rsidP="00A167EB">
      <w:r>
        <w:rPr>
          <w:b/>
          <w:bCs/>
        </w:rPr>
        <w:t>Zákon v § 20 stanoví zákaz poskytnutí údajů o oznamovatelích, dalších chráněných osobách a oznámeních samotných.</w:t>
      </w:r>
      <w:r w:rsidR="001B5094" w:rsidRPr="008B5159">
        <w:rPr>
          <w:b/>
          <w:bCs/>
        </w:rPr>
        <w:t xml:space="preserve"> Totožnost oznamovatele</w:t>
      </w:r>
      <w:r>
        <w:rPr>
          <w:b/>
          <w:bCs/>
        </w:rPr>
        <w:t xml:space="preserve"> a </w:t>
      </w:r>
      <w:r w:rsidRPr="00D80E1D">
        <w:rPr>
          <w:b/>
          <w:bCs/>
        </w:rPr>
        <w:t>osoby podle § 4 odst. 2 písm.</w:t>
      </w:r>
      <w:r w:rsidR="004F581A">
        <w:rPr>
          <w:b/>
          <w:bCs/>
        </w:rPr>
        <w:t> </w:t>
      </w:r>
      <w:r w:rsidRPr="00D80E1D">
        <w:rPr>
          <w:b/>
          <w:bCs/>
        </w:rPr>
        <w:t>a) až h)</w:t>
      </w:r>
      <w:r w:rsidR="001B5094" w:rsidRPr="008B5159">
        <w:rPr>
          <w:b/>
          <w:bCs/>
        </w:rPr>
        <w:t xml:space="preserve"> není možné sdělit bez je</w:t>
      </w:r>
      <w:r>
        <w:rPr>
          <w:b/>
          <w:bCs/>
        </w:rPr>
        <w:t>jich</w:t>
      </w:r>
      <w:r w:rsidR="001B5094" w:rsidRPr="008B5159">
        <w:rPr>
          <w:b/>
          <w:bCs/>
        </w:rPr>
        <w:t xml:space="preserve"> </w:t>
      </w:r>
      <w:r>
        <w:rPr>
          <w:b/>
          <w:bCs/>
        </w:rPr>
        <w:t>písemného</w:t>
      </w:r>
      <w:r w:rsidR="001B5094" w:rsidRPr="008B5159">
        <w:rPr>
          <w:b/>
          <w:bCs/>
        </w:rPr>
        <w:t xml:space="preserve"> souhlasu třetí osobě</w:t>
      </w:r>
      <w:r w:rsidR="001B5094">
        <w:rPr>
          <w:b/>
          <w:bCs/>
        </w:rPr>
        <w:t xml:space="preserve">, s výjimkou </w:t>
      </w:r>
      <w:r>
        <w:rPr>
          <w:b/>
          <w:bCs/>
        </w:rPr>
        <w:t xml:space="preserve">situace, kdy by příslušná osoba byla </w:t>
      </w:r>
      <w:r w:rsidRPr="00D80E1D">
        <w:rPr>
          <w:b/>
          <w:bCs/>
        </w:rPr>
        <w:t>povinn</w:t>
      </w:r>
      <w:r>
        <w:rPr>
          <w:b/>
          <w:bCs/>
        </w:rPr>
        <w:t>a</w:t>
      </w:r>
      <w:r w:rsidRPr="00D80E1D">
        <w:rPr>
          <w:b/>
          <w:bCs/>
        </w:rPr>
        <w:t xml:space="preserve"> tyto informace poskytnout příslušným orgánům veřejné moci podle jiných právních předpisů</w:t>
      </w:r>
      <w:r>
        <w:rPr>
          <w:b/>
          <w:bCs/>
        </w:rPr>
        <w:t xml:space="preserve"> </w:t>
      </w:r>
      <w:r w:rsidR="001B5094">
        <w:rPr>
          <w:b/>
          <w:bCs/>
        </w:rPr>
        <w:t>(</w:t>
      </w:r>
      <w:r w:rsidR="001B5094" w:rsidRPr="008B5159">
        <w:rPr>
          <w:b/>
          <w:bCs/>
        </w:rPr>
        <w:t>např. případ dožádání ze</w:t>
      </w:r>
      <w:r w:rsidR="001B5094">
        <w:rPr>
          <w:b/>
          <w:bCs/>
        </w:rPr>
        <w:t> </w:t>
      </w:r>
      <w:r w:rsidR="001B5094" w:rsidRPr="008B5159">
        <w:rPr>
          <w:b/>
          <w:bCs/>
        </w:rPr>
        <w:t>strany orgánů činných v trestním řízení podle trestního řádu</w:t>
      </w:r>
      <w:r w:rsidR="001B5094">
        <w:rPr>
          <w:b/>
          <w:bCs/>
        </w:rPr>
        <w:t>)</w:t>
      </w:r>
      <w:r w:rsidR="001B5094" w:rsidRPr="008B5159">
        <w:rPr>
          <w:b/>
          <w:bCs/>
        </w:rPr>
        <w:t>.</w:t>
      </w:r>
    </w:p>
    <w:p w14:paraId="33F2BD3E" w14:textId="7343FD99" w:rsidR="001B5094" w:rsidRPr="00D80E1D" w:rsidRDefault="001B5094" w:rsidP="00A167EB">
      <w:pPr>
        <w:rPr>
          <w:b/>
          <w:bCs/>
        </w:rPr>
      </w:pPr>
      <w:r w:rsidRPr="005E065F">
        <w:rPr>
          <w:b/>
          <w:bCs/>
        </w:rPr>
        <w:t>Je rovněž nutné, aby povinný subjekt zajistil, že</w:t>
      </w:r>
      <w:r>
        <w:rPr>
          <w:b/>
          <w:bCs/>
        </w:rPr>
        <w:t> </w:t>
      </w:r>
      <w:r w:rsidRPr="005E065F">
        <w:rPr>
          <w:b/>
          <w:bCs/>
        </w:rPr>
        <w:t>k oznámením a jejich obsahu nebude mít přístup nikdo jiný než příslušná osoba. Řádné fungování VOS jako takového není odpovědností příslušné osoby, nýbrž povinného subjektu.</w:t>
      </w:r>
      <w:r w:rsidRPr="00D13524">
        <w:t xml:space="preserve"> </w:t>
      </w:r>
      <w:r w:rsidR="00D80E1D" w:rsidRPr="00D80E1D">
        <w:rPr>
          <w:b/>
          <w:bCs/>
        </w:rPr>
        <w:t>Jeho specifika bude tedy vhodné stanovit vnitřním předpisem, jakkoliv to zákon nevyžaduje.</w:t>
      </w:r>
    </w:p>
    <w:p w14:paraId="0252C6B3" w14:textId="3C700E61" w:rsidR="001B5094" w:rsidRDefault="00D80E1D" w:rsidP="00A167EB">
      <w:r>
        <w:t>Bude tedy</w:t>
      </w:r>
      <w:r w:rsidR="001B5094">
        <w:t xml:space="preserve"> namístě, aby </w:t>
      </w:r>
      <w:r w:rsidR="001B5094" w:rsidRPr="00AA6B77">
        <w:rPr>
          <w:b/>
          <w:bCs/>
        </w:rPr>
        <w:t>povinný subjekt svěřil příslušné osobě oprávnění, která jí umožní posuzovat důvodnost a pravdivost přijatých oznámení</w:t>
      </w:r>
      <w:r w:rsidR="001B5094">
        <w:t xml:space="preserve">. Se zřetelem k tomu, že tato oprávnění budou typicky současně zavazovat (jiné) zaměstnance povinného subjektu (obecná povinnost součinnosti, povinnost poskytnout vysvětlení, povinnost na vyžádání vydat listinu nebo jinou věc důležitou pro posouzení, povinnost umožnit vstup do kanceláře nebo jiných prostor apod.), </w:t>
      </w:r>
      <w:r w:rsidR="001B5094" w:rsidRPr="00AA6B77">
        <w:rPr>
          <w:b/>
          <w:bCs/>
        </w:rPr>
        <w:t>je vhodné je stanovit vnitřním předpisem</w:t>
      </w:r>
      <w:r w:rsidR="001B5094">
        <w:t xml:space="preserve"> (interním normativním aktem). </w:t>
      </w:r>
    </w:p>
    <w:p w14:paraId="0C5B1B60" w14:textId="77777777" w:rsidR="001B5094" w:rsidRDefault="001B5094" w:rsidP="00A167EB">
      <w:pPr>
        <w:pStyle w:val="Nadpis3"/>
      </w:pPr>
      <w:bookmarkStart w:id="27" w:name="_Toc141372448"/>
      <w:r w:rsidRPr="004C1CEA">
        <w:t xml:space="preserve">Evidence </w:t>
      </w:r>
      <w:r>
        <w:t xml:space="preserve">a uchovávání </w:t>
      </w:r>
      <w:r w:rsidRPr="004C1CEA">
        <w:t>oznámení</w:t>
      </w:r>
      <w:bookmarkEnd w:id="27"/>
    </w:p>
    <w:p w14:paraId="1E35FB3B" w14:textId="5424D34C" w:rsidR="001B5094" w:rsidRDefault="001B5094" w:rsidP="00A167EB">
      <w:r w:rsidRPr="008B5159">
        <w:rPr>
          <w:b/>
          <w:bCs/>
        </w:rPr>
        <w:t xml:space="preserve">Oznámení je v souladu se </w:t>
      </w:r>
      <w:r w:rsidR="007F7ED6">
        <w:rPr>
          <w:b/>
          <w:bCs/>
        </w:rPr>
        <w:t>zákonem</w:t>
      </w:r>
      <w:r w:rsidRPr="008B5159">
        <w:rPr>
          <w:b/>
          <w:bCs/>
        </w:rPr>
        <w:t xml:space="preserve"> potřeba uchovávat tak, aby nebyl</w:t>
      </w:r>
      <w:r>
        <w:rPr>
          <w:b/>
          <w:bCs/>
        </w:rPr>
        <w:t xml:space="preserve">a </w:t>
      </w:r>
      <w:r w:rsidRPr="008B5159">
        <w:rPr>
          <w:b/>
          <w:bCs/>
        </w:rPr>
        <w:t>ohrožen</w:t>
      </w:r>
      <w:r>
        <w:rPr>
          <w:b/>
          <w:bCs/>
        </w:rPr>
        <w:t>a</w:t>
      </w:r>
      <w:r w:rsidRPr="008B5159">
        <w:rPr>
          <w:b/>
          <w:bCs/>
        </w:rPr>
        <w:t xml:space="preserve"> totožnost oznamovatele</w:t>
      </w:r>
      <w:r>
        <w:rPr>
          <w:b/>
          <w:bCs/>
        </w:rPr>
        <w:t xml:space="preserve"> a</w:t>
      </w:r>
      <w:r w:rsidRPr="008B5159">
        <w:rPr>
          <w:b/>
          <w:bCs/>
        </w:rPr>
        <w:t xml:space="preserve"> dalších osob a </w:t>
      </w:r>
      <w:r>
        <w:rPr>
          <w:b/>
          <w:bCs/>
        </w:rPr>
        <w:t xml:space="preserve">důvěrnost </w:t>
      </w:r>
      <w:r w:rsidRPr="008B5159">
        <w:rPr>
          <w:b/>
          <w:bCs/>
        </w:rPr>
        <w:t>informací uvedených v oznámení.</w:t>
      </w:r>
      <w:r w:rsidR="009E1F9C">
        <w:rPr>
          <w:b/>
          <w:bCs/>
        </w:rPr>
        <w:t xml:space="preserve"> </w:t>
      </w:r>
      <w:r w:rsidR="009E1F9C" w:rsidRPr="009E1F9C">
        <w:t>V případech elektronické evidence je nicméně potřeba počítat s tím, že se k oznámením může dostat správce systému. Pro tyto případy by však měla existovat dohledatelná elektronická stopa.</w:t>
      </w:r>
      <w:r w:rsidRPr="008B5159">
        <w:rPr>
          <w:b/>
          <w:bCs/>
        </w:rPr>
        <w:t xml:space="preserve"> </w:t>
      </w:r>
      <w:r w:rsidRPr="00D13524">
        <w:t xml:space="preserve">Oznámení je potřeba uchovávat jen po dobu, která je nezbytná k naplnění účelů </w:t>
      </w:r>
      <w:r w:rsidR="007F7ED6">
        <w:t>zákona</w:t>
      </w:r>
      <w:r w:rsidRPr="00D13524">
        <w:t>, tedy zejména k ochraně oznamovatele před odvetnými opatřeními a</w:t>
      </w:r>
      <w:r>
        <w:t> </w:t>
      </w:r>
      <w:r w:rsidRPr="00D13524">
        <w:t>pro případ dalšího šetření příslušnými orgány</w:t>
      </w:r>
      <w:r>
        <w:t xml:space="preserve"> veřejné moci</w:t>
      </w:r>
      <w:r w:rsidRPr="00D13524">
        <w:t xml:space="preserve">. </w:t>
      </w:r>
      <w:r w:rsidR="007F7ED6">
        <w:t>Zákon tedy stanoví dobu uchovávání oznámení a souvisejících dokumentů</w:t>
      </w:r>
      <w:r>
        <w:t xml:space="preserve"> </w:t>
      </w:r>
      <w:r w:rsidR="007F7ED6">
        <w:t>na</w:t>
      </w:r>
      <w:r>
        <w:t xml:space="preserve"> 5 let.</w:t>
      </w:r>
    </w:p>
    <w:p w14:paraId="12B00A16" w14:textId="1FD87364" w:rsidR="007F7ED6" w:rsidRPr="00D13524" w:rsidRDefault="007F7ED6" w:rsidP="00A167EB">
      <w:r>
        <w:t xml:space="preserve">Vedle toho je příslušná osoba povinna vést </w:t>
      </w:r>
      <w:r w:rsidRPr="007F7ED6">
        <w:rPr>
          <w:b/>
          <w:bCs/>
        </w:rPr>
        <w:t>elektronickou evidenci</w:t>
      </w:r>
      <w:r>
        <w:t xml:space="preserve"> základních údajů o</w:t>
      </w:r>
      <w:r w:rsidR="005A5431">
        <w:t> </w:t>
      </w:r>
      <w:r>
        <w:t>přijatých oznámeních (datum přijetí oznámení; jméno, příjmení, datum narození a kontaktní adresa oznamovatele, nebo jiné údaje, z nichž je možné dovodit totožnost oznamovatele jsou-li jim tyto údaje známy; shrnutí obsahu oznámení a identifikace osoby, proti které oznámení směřovalo, je-li jim její totožnost známa; datum ukončení posouzení důvodnosti oznámení příslušnou osobou nebo pověřeným zaměstnancem a jejich výsledek) – bez časového omezení.</w:t>
      </w:r>
    </w:p>
    <w:p w14:paraId="1254ABB9" w14:textId="646401B5" w:rsidR="0096086D" w:rsidRDefault="007F7ED6" w:rsidP="00A167EB">
      <w:r w:rsidRPr="007F7ED6">
        <w:t xml:space="preserve">O ústním oznámení se pořídí jeho </w:t>
      </w:r>
      <w:r w:rsidRPr="007F7ED6">
        <w:rPr>
          <w:b/>
          <w:bCs/>
        </w:rPr>
        <w:t>zvuková nahrávka nebo záznam</w:t>
      </w:r>
      <w:r w:rsidRPr="007F7ED6">
        <w:t xml:space="preserve">, který věrně zachycuje podstatu ústního oznámení. Zvukovou nahrávku ústního oznámení lze pořídit </w:t>
      </w:r>
      <w:r w:rsidRPr="007F7ED6">
        <w:rPr>
          <w:b/>
          <w:bCs/>
        </w:rPr>
        <w:t>pouze se</w:t>
      </w:r>
      <w:r w:rsidR="004F581A">
        <w:rPr>
          <w:b/>
          <w:bCs/>
        </w:rPr>
        <w:t> </w:t>
      </w:r>
      <w:r w:rsidRPr="007F7ED6">
        <w:rPr>
          <w:b/>
          <w:bCs/>
        </w:rPr>
        <w:t>souhlasem</w:t>
      </w:r>
      <w:r w:rsidRPr="007F7ED6">
        <w:t xml:space="preserve"> oznamovatele. Příslušná osoba nebo pověřený zaměstnanec umožní oznamovateli, aby se k záznamu nebo přepisu zvukové nahrávky, byl-li pořízen, </w:t>
      </w:r>
      <w:r w:rsidRPr="007F7ED6">
        <w:rPr>
          <w:b/>
          <w:bCs/>
        </w:rPr>
        <w:t>vyjádřil</w:t>
      </w:r>
      <w:r w:rsidRPr="007F7ED6">
        <w:t xml:space="preserve">; vyjádření oznamovatele se k záznamu nebo přepisu </w:t>
      </w:r>
      <w:r w:rsidRPr="007F7ED6">
        <w:rPr>
          <w:b/>
          <w:bCs/>
        </w:rPr>
        <w:t>přiloží</w:t>
      </w:r>
      <w:r w:rsidRPr="007F7ED6">
        <w:t>.</w:t>
      </w:r>
    </w:p>
    <w:p w14:paraId="2B2D56C5" w14:textId="7D8A682F" w:rsidR="0096086D" w:rsidRDefault="0096086D" w:rsidP="00A167EB">
      <w:pPr>
        <w:pStyle w:val="Nadpis2"/>
        <w:rPr>
          <w:i w:val="0"/>
          <w:iCs/>
        </w:rPr>
      </w:pPr>
      <w:bookmarkStart w:id="28" w:name="_Toc141372449"/>
      <w:r w:rsidRPr="0096086D">
        <w:rPr>
          <w:i w:val="0"/>
          <w:iCs/>
        </w:rPr>
        <w:t>Praktická doporučení pro řádné fungování VOS</w:t>
      </w:r>
      <w:bookmarkEnd w:id="28"/>
    </w:p>
    <w:p w14:paraId="12EFE4B6" w14:textId="77777777" w:rsidR="0096086D" w:rsidRPr="007A0ED9" w:rsidRDefault="0096086D" w:rsidP="00A167EB">
      <w:pPr>
        <w:pStyle w:val="Odstavecseseznamem"/>
        <w:numPr>
          <w:ilvl w:val="0"/>
          <w:numId w:val="17"/>
        </w:numPr>
        <w:spacing w:after="0"/>
        <w:ind w:left="363" w:hanging="357"/>
        <w:contextualSpacing w:val="0"/>
      </w:pPr>
      <w:r w:rsidRPr="007A0ED9">
        <w:t xml:space="preserve">VOS, </w:t>
      </w:r>
      <w:r w:rsidRPr="008C67E3">
        <w:rPr>
          <w:b/>
          <w:bCs/>
        </w:rPr>
        <w:t>ve který budou mít oznamovatelé důvěru, je základním předpokladem pro jeho všestranný přínos</w:t>
      </w:r>
      <w:r w:rsidRPr="007A0ED9">
        <w:t xml:space="preserve">. Snižuje se jím pravděpodobnost finančních a dalších ztrát a úniků informací např. </w:t>
      </w:r>
      <w:r>
        <w:t>z důvodu</w:t>
      </w:r>
      <w:r w:rsidRPr="007A0ED9">
        <w:t xml:space="preserve"> uveřejnění </w:t>
      </w:r>
      <w:r>
        <w:t>či</w:t>
      </w:r>
      <w:r w:rsidRPr="007A0ED9">
        <w:t xml:space="preserve"> neefektivní</w:t>
      </w:r>
      <w:r>
        <w:t>ho</w:t>
      </w:r>
      <w:r w:rsidRPr="007A0ED9">
        <w:t xml:space="preserve"> vyřizování oznámení. </w:t>
      </w:r>
    </w:p>
    <w:p w14:paraId="1825E0DA" w14:textId="173AD5BD" w:rsidR="0096086D" w:rsidRPr="007A0ED9" w:rsidRDefault="0096086D" w:rsidP="00A167EB">
      <w:pPr>
        <w:pStyle w:val="Odstavecseseznamem"/>
        <w:numPr>
          <w:ilvl w:val="0"/>
          <w:numId w:val="17"/>
        </w:numPr>
        <w:spacing w:after="0"/>
        <w:ind w:left="363" w:hanging="357"/>
        <w:contextualSpacing w:val="0"/>
      </w:pPr>
      <w:r w:rsidRPr="008C67E3">
        <w:rPr>
          <w:b/>
          <w:bCs/>
        </w:rPr>
        <w:t>Je nezbytné zajistit vysokou míru ochrany totožnosti oznamovatele a skutečností uvedených v oznámení.</w:t>
      </w:r>
      <w:r w:rsidRPr="007A0ED9">
        <w:t xml:space="preserve"> Klíčovým požadavkem je to, aby se s oznámeními měla možnost seznamovat pouze příslušná osoba. Je tedy nežádoucí, aby oznámení byla přijímána na</w:t>
      </w:r>
      <w:r w:rsidR="0054142C">
        <w:t> </w:t>
      </w:r>
      <w:r w:rsidRPr="007A0ED9">
        <w:t xml:space="preserve">podatelně a </w:t>
      </w:r>
      <w:r>
        <w:t xml:space="preserve">až odtud </w:t>
      </w:r>
      <w:r w:rsidRPr="007A0ED9">
        <w:t xml:space="preserve">dále distribuována </w:t>
      </w:r>
      <w:r>
        <w:t xml:space="preserve">vyřizujícím zaměstnancům </w:t>
      </w:r>
      <w:r w:rsidRPr="007A0ED9">
        <w:t xml:space="preserve">(a to jak ve fyzické, tak v elektronické podobě). </w:t>
      </w:r>
      <w:r w:rsidRPr="008C67E3">
        <w:rPr>
          <w:b/>
          <w:bCs/>
        </w:rPr>
        <w:t>Povinný subjekt proto musí zajistit kanály pro oznamování, k</w:t>
      </w:r>
      <w:r>
        <w:rPr>
          <w:b/>
          <w:bCs/>
        </w:rPr>
        <w:t> </w:t>
      </w:r>
      <w:r w:rsidRPr="008C67E3">
        <w:rPr>
          <w:b/>
          <w:bCs/>
        </w:rPr>
        <w:t>nim</w:t>
      </w:r>
      <w:r>
        <w:rPr>
          <w:b/>
          <w:bCs/>
        </w:rPr>
        <w:t>ž bude mít</w:t>
      </w:r>
      <w:r w:rsidRPr="008C67E3">
        <w:rPr>
          <w:b/>
          <w:bCs/>
        </w:rPr>
        <w:t xml:space="preserve"> přístup pouze příslušná osoba.</w:t>
      </w:r>
      <w:r w:rsidRPr="007A0ED9">
        <w:t xml:space="preserve"> </w:t>
      </w:r>
      <w:r w:rsidRPr="008C67E3">
        <w:rPr>
          <w:b/>
          <w:bCs/>
        </w:rPr>
        <w:t xml:space="preserve">O této skutečnosti je potřeba řádně informovat potenciální oznamovatele </w:t>
      </w:r>
      <w:r w:rsidRPr="00EA42D0">
        <w:t>(nejlépe na webových stránkách povinného subjektu</w:t>
      </w:r>
      <w:r>
        <w:t xml:space="preserve"> </w:t>
      </w:r>
      <w:r w:rsidRPr="00516CF4">
        <w:t>s ohledem na zpřístupnění oznámení co nejširšímu spektru oznamovatelů, u nichž je dodržen pracovní kontext, např. dodavatelům apod.</w:t>
      </w:r>
      <w:r w:rsidRPr="00EA42D0">
        <w:t>)</w:t>
      </w:r>
      <w:r w:rsidRPr="0096086D">
        <w:t>.</w:t>
      </w:r>
    </w:p>
    <w:p w14:paraId="002FD0A8" w14:textId="5DDE4185" w:rsidR="0096086D" w:rsidRPr="007A0ED9" w:rsidRDefault="0096086D" w:rsidP="00A167EB">
      <w:pPr>
        <w:pStyle w:val="Odstavecseseznamem"/>
        <w:numPr>
          <w:ilvl w:val="1"/>
          <w:numId w:val="17"/>
        </w:numPr>
        <w:spacing w:after="0"/>
        <w:ind w:hanging="357"/>
        <w:contextualSpacing w:val="0"/>
      </w:pPr>
      <w:r>
        <w:rPr>
          <w:u w:val="single"/>
        </w:rPr>
        <w:t>Pro případy</w:t>
      </w:r>
      <w:r w:rsidRPr="008C67E3">
        <w:rPr>
          <w:u w:val="single"/>
        </w:rPr>
        <w:t xml:space="preserve"> listinných podání</w:t>
      </w:r>
      <w:r w:rsidRPr="007A0ED9">
        <w:t xml:space="preserve"> by oznamovatel </w:t>
      </w:r>
      <w:r>
        <w:t xml:space="preserve">měl </w:t>
      </w:r>
      <w:r w:rsidRPr="007A0ED9">
        <w:t xml:space="preserve">být řádně poučen, že mají být </w:t>
      </w:r>
      <w:r w:rsidRPr="008C67E3">
        <w:rPr>
          <w:b/>
          <w:bCs/>
        </w:rPr>
        <w:t>označeny např. „</w:t>
      </w:r>
      <w:r>
        <w:rPr>
          <w:b/>
          <w:bCs/>
        </w:rPr>
        <w:t>P</w:t>
      </w:r>
      <w:r w:rsidRPr="008C67E3">
        <w:rPr>
          <w:b/>
          <w:bCs/>
        </w:rPr>
        <w:t>ouze k rukám příslušné osoby“</w:t>
      </w:r>
      <w:r>
        <w:rPr>
          <w:b/>
          <w:bCs/>
        </w:rPr>
        <w:t>. Z</w:t>
      </w:r>
      <w:r w:rsidRPr="008C67E3">
        <w:rPr>
          <w:b/>
          <w:bCs/>
        </w:rPr>
        <w:t>aměstnanci povinného subjektu musí být poučeni o povinnosti předat takovou písemno</w:t>
      </w:r>
      <w:r w:rsidR="00EB1C76">
        <w:rPr>
          <w:b/>
          <w:bCs/>
        </w:rPr>
        <w:t>st</w:t>
      </w:r>
      <w:r w:rsidRPr="008C67E3">
        <w:rPr>
          <w:b/>
          <w:bCs/>
        </w:rPr>
        <w:t xml:space="preserve"> příslušné osobě </w:t>
      </w:r>
      <w:r>
        <w:rPr>
          <w:b/>
          <w:bCs/>
        </w:rPr>
        <w:t>za zachování důvěrnosti jejího obsahu</w:t>
      </w:r>
      <w:r w:rsidRPr="008C67E3">
        <w:rPr>
          <w:b/>
          <w:bCs/>
        </w:rPr>
        <w:t>.</w:t>
      </w:r>
      <w:r w:rsidRPr="007A0ED9">
        <w:t xml:space="preserve"> </w:t>
      </w:r>
    </w:p>
    <w:p w14:paraId="45647F1E" w14:textId="057F1A42" w:rsidR="0096086D" w:rsidRPr="007A0ED9" w:rsidRDefault="0096086D" w:rsidP="00A167EB">
      <w:pPr>
        <w:pStyle w:val="Odstavecseseznamem"/>
        <w:numPr>
          <w:ilvl w:val="1"/>
          <w:numId w:val="17"/>
        </w:numPr>
        <w:spacing w:after="0"/>
        <w:ind w:left="788" w:hanging="357"/>
        <w:contextualSpacing w:val="0"/>
      </w:pPr>
      <w:r w:rsidRPr="007A0ED9">
        <w:t xml:space="preserve">V případě </w:t>
      </w:r>
      <w:r w:rsidRPr="008C67E3">
        <w:rPr>
          <w:u w:val="single"/>
        </w:rPr>
        <w:t>telefonických podání</w:t>
      </w:r>
      <w:r w:rsidRPr="007A0ED9">
        <w:t xml:space="preserve"> </w:t>
      </w:r>
      <w:r>
        <w:t>by pak mělo</w:t>
      </w:r>
      <w:r w:rsidRPr="007A0ED9">
        <w:t xml:space="preserve"> existovat </w:t>
      </w:r>
      <w:r w:rsidRPr="008C67E3">
        <w:rPr>
          <w:b/>
          <w:bCs/>
        </w:rPr>
        <w:t xml:space="preserve">telefonní </w:t>
      </w:r>
      <w:r>
        <w:rPr>
          <w:b/>
          <w:bCs/>
        </w:rPr>
        <w:t>spojení přímo s příslušnou osobou, které nebude podléhat příjmu nebo přepojování jinou osobou</w:t>
      </w:r>
      <w:r w:rsidRPr="008C67E3">
        <w:rPr>
          <w:b/>
          <w:bCs/>
        </w:rPr>
        <w:t>.</w:t>
      </w:r>
      <w:r w:rsidRPr="007A0ED9">
        <w:t xml:space="preserve"> </w:t>
      </w:r>
    </w:p>
    <w:p w14:paraId="3B6D83AF" w14:textId="77777777" w:rsidR="0096086D" w:rsidRPr="007A0ED9" w:rsidRDefault="0096086D" w:rsidP="00A167EB">
      <w:pPr>
        <w:pStyle w:val="Odstavecseseznamem"/>
        <w:numPr>
          <w:ilvl w:val="1"/>
          <w:numId w:val="17"/>
        </w:numPr>
        <w:spacing w:after="0"/>
        <w:ind w:hanging="357"/>
        <w:contextualSpacing w:val="0"/>
      </w:pPr>
      <w:r w:rsidRPr="007A0ED9">
        <w:t xml:space="preserve">Co se týče </w:t>
      </w:r>
      <w:r w:rsidRPr="008C67E3">
        <w:rPr>
          <w:u w:val="single"/>
        </w:rPr>
        <w:t>elektronického podávání oznámení</w:t>
      </w:r>
      <w:r>
        <w:t xml:space="preserve">, </w:t>
      </w:r>
      <w:r w:rsidRPr="007A0ED9">
        <w:t xml:space="preserve">je nezbytné zajistit </w:t>
      </w:r>
      <w:r w:rsidRPr="008C67E3">
        <w:rPr>
          <w:b/>
          <w:bCs/>
        </w:rPr>
        <w:t xml:space="preserve">zvýšenou míru </w:t>
      </w:r>
      <w:r>
        <w:rPr>
          <w:b/>
          <w:bCs/>
        </w:rPr>
        <w:t>důvěrnosti obsahu elektronické komunikace</w:t>
      </w:r>
      <w:r w:rsidRPr="008C67E3">
        <w:rPr>
          <w:b/>
          <w:bCs/>
        </w:rPr>
        <w:t xml:space="preserve">, než </w:t>
      </w:r>
      <w:r>
        <w:rPr>
          <w:b/>
          <w:bCs/>
        </w:rPr>
        <w:t xml:space="preserve">jak </w:t>
      </w:r>
      <w:r w:rsidRPr="008C67E3">
        <w:rPr>
          <w:b/>
          <w:bCs/>
        </w:rPr>
        <w:t>je tomu např. v případě běžné pracovní komunikace.</w:t>
      </w:r>
      <w:r w:rsidRPr="007A0ED9">
        <w:t xml:space="preserve"> </w:t>
      </w:r>
      <w:r>
        <w:t>Příjemcem takové komunikace by měla být opět výhradně příslušná osoba</w:t>
      </w:r>
      <w:r w:rsidRPr="007A0ED9">
        <w:t xml:space="preserve">. Může se jednat </w:t>
      </w:r>
      <w:r w:rsidRPr="008C67E3">
        <w:rPr>
          <w:b/>
          <w:bCs/>
        </w:rPr>
        <w:t xml:space="preserve">např. o </w:t>
      </w:r>
      <w:r>
        <w:rPr>
          <w:b/>
          <w:bCs/>
        </w:rPr>
        <w:t xml:space="preserve">vyhrazenou </w:t>
      </w:r>
      <w:r w:rsidRPr="008C67E3">
        <w:rPr>
          <w:b/>
          <w:bCs/>
        </w:rPr>
        <w:t xml:space="preserve">e-mailovou schránku, </w:t>
      </w:r>
      <w:r>
        <w:rPr>
          <w:b/>
          <w:bCs/>
        </w:rPr>
        <w:t xml:space="preserve">k níž </w:t>
      </w:r>
      <w:r w:rsidRPr="008C67E3">
        <w:rPr>
          <w:b/>
          <w:bCs/>
        </w:rPr>
        <w:t xml:space="preserve">nebude mít přístup </w:t>
      </w:r>
      <w:r>
        <w:rPr>
          <w:b/>
          <w:bCs/>
        </w:rPr>
        <w:t>žádná jiná osoba</w:t>
      </w:r>
      <w:r w:rsidRPr="008C67E3">
        <w:rPr>
          <w:b/>
          <w:bCs/>
        </w:rPr>
        <w:t xml:space="preserve">. </w:t>
      </w:r>
      <w:r>
        <w:rPr>
          <w:b/>
          <w:bCs/>
        </w:rPr>
        <w:t xml:space="preserve">I pro tyto případy lze však doporučit podmínění přístupu ke komunikaci zadáním hesla </w:t>
      </w:r>
      <w:r w:rsidRPr="008C67E3">
        <w:rPr>
          <w:b/>
          <w:bCs/>
        </w:rPr>
        <w:t>(nad rámec</w:t>
      </w:r>
      <w:r>
        <w:rPr>
          <w:b/>
          <w:bCs/>
        </w:rPr>
        <w:t xml:space="preserve"> zadání</w:t>
      </w:r>
      <w:r w:rsidRPr="008C67E3">
        <w:rPr>
          <w:b/>
          <w:bCs/>
        </w:rPr>
        <w:t xml:space="preserve"> přihlašovacích údajů do</w:t>
      </w:r>
      <w:r>
        <w:rPr>
          <w:b/>
          <w:bCs/>
        </w:rPr>
        <w:t> </w:t>
      </w:r>
      <w:r w:rsidRPr="008C67E3">
        <w:rPr>
          <w:b/>
          <w:bCs/>
        </w:rPr>
        <w:t>počítače</w:t>
      </w:r>
      <w:r>
        <w:rPr>
          <w:b/>
          <w:bCs/>
        </w:rPr>
        <w:t>), s nímž bude seznámena pouze příslušná osoba</w:t>
      </w:r>
      <w:r w:rsidRPr="008C67E3">
        <w:rPr>
          <w:b/>
          <w:bCs/>
        </w:rPr>
        <w:t>.</w:t>
      </w:r>
      <w:r w:rsidRPr="007A0ED9">
        <w:t xml:space="preserve"> Alternativně </w:t>
      </w:r>
      <w:r>
        <w:t xml:space="preserve">lze </w:t>
      </w:r>
      <w:r w:rsidRPr="007A0ED9">
        <w:t xml:space="preserve">zavést možnost podávání oznámení </w:t>
      </w:r>
      <w:r>
        <w:t>prostřednictvím webové aplikace</w:t>
      </w:r>
      <w:r w:rsidRPr="008C67E3">
        <w:rPr>
          <w:b/>
          <w:bCs/>
        </w:rPr>
        <w:t xml:space="preserve">, ale </w:t>
      </w:r>
      <w:r>
        <w:rPr>
          <w:b/>
          <w:bCs/>
        </w:rPr>
        <w:t xml:space="preserve">i </w:t>
      </w:r>
      <w:r w:rsidRPr="008C67E3">
        <w:rPr>
          <w:b/>
          <w:bCs/>
        </w:rPr>
        <w:t xml:space="preserve">v takovém případě je nezbytné zajistit </w:t>
      </w:r>
      <w:r>
        <w:rPr>
          <w:b/>
          <w:bCs/>
        </w:rPr>
        <w:t xml:space="preserve">její </w:t>
      </w:r>
      <w:r w:rsidRPr="008C67E3">
        <w:rPr>
          <w:b/>
          <w:bCs/>
        </w:rPr>
        <w:t xml:space="preserve">vysokou míru </w:t>
      </w:r>
      <w:r>
        <w:rPr>
          <w:b/>
          <w:bCs/>
        </w:rPr>
        <w:t xml:space="preserve">důvěrnosti </w:t>
      </w:r>
      <w:r w:rsidRPr="008C67E3">
        <w:rPr>
          <w:b/>
          <w:bCs/>
        </w:rPr>
        <w:t>za splnění výše uvedených požadavků.</w:t>
      </w:r>
    </w:p>
    <w:p w14:paraId="73619402" w14:textId="77777777" w:rsidR="0096086D" w:rsidRPr="007A0ED9" w:rsidRDefault="0096086D" w:rsidP="00A167EB">
      <w:pPr>
        <w:pStyle w:val="Odstavecseseznamem"/>
        <w:numPr>
          <w:ilvl w:val="0"/>
          <w:numId w:val="17"/>
        </w:numPr>
        <w:spacing w:after="0"/>
        <w:ind w:hanging="357"/>
        <w:contextualSpacing w:val="0"/>
      </w:pPr>
      <w:r w:rsidRPr="008C67E3">
        <w:rPr>
          <w:b/>
          <w:bCs/>
        </w:rPr>
        <w:t>VOS vytvořený na míru</w:t>
      </w:r>
      <w:r w:rsidRPr="007A0ED9">
        <w:t xml:space="preserve"> lze získat od </w:t>
      </w:r>
      <w:r w:rsidRPr="008C67E3">
        <w:rPr>
          <w:b/>
          <w:bCs/>
        </w:rPr>
        <w:t>komerčních i nekomerčních subjektů</w:t>
      </w:r>
      <w:r w:rsidRPr="007A0ED9">
        <w:t>.</w:t>
      </w:r>
    </w:p>
    <w:p w14:paraId="0177FCDA" w14:textId="77777777" w:rsidR="0096086D" w:rsidRDefault="0096086D" w:rsidP="00A167EB">
      <w:pPr>
        <w:pStyle w:val="Odstavecseseznamem"/>
        <w:numPr>
          <w:ilvl w:val="0"/>
          <w:numId w:val="17"/>
        </w:numPr>
        <w:spacing w:after="0"/>
        <w:ind w:left="363" w:hanging="357"/>
        <w:contextualSpacing w:val="0"/>
      </w:pPr>
      <w:r w:rsidRPr="007A0ED9">
        <w:t xml:space="preserve">Při zavádění a provozování VOS je nezbytné vystupovat maximálně profesionálně, verbálně ani nonverbálně </w:t>
      </w:r>
      <w:r w:rsidRPr="008C67E3">
        <w:rPr>
          <w:b/>
          <w:bCs/>
        </w:rPr>
        <w:t>nesnižovat význam</w:t>
      </w:r>
      <w:r>
        <w:rPr>
          <w:b/>
          <w:bCs/>
        </w:rPr>
        <w:t xml:space="preserve"> oznamovatelů ani potřeby je chránit</w:t>
      </w:r>
      <w:r w:rsidRPr="008C67E3">
        <w:rPr>
          <w:b/>
          <w:bCs/>
        </w:rPr>
        <w:t xml:space="preserve"> a</w:t>
      </w:r>
      <w:r>
        <w:rPr>
          <w:b/>
          <w:bCs/>
        </w:rPr>
        <w:t> </w:t>
      </w:r>
      <w:r w:rsidRPr="008C67E3">
        <w:rPr>
          <w:b/>
          <w:bCs/>
        </w:rPr>
        <w:t xml:space="preserve">neprohlubovat </w:t>
      </w:r>
      <w:r>
        <w:rPr>
          <w:b/>
          <w:bCs/>
        </w:rPr>
        <w:t xml:space="preserve">již existující </w:t>
      </w:r>
      <w:r w:rsidRPr="008C67E3">
        <w:rPr>
          <w:b/>
          <w:bCs/>
        </w:rPr>
        <w:t>stigmatizaci oznamovatelů</w:t>
      </w:r>
      <w:r w:rsidRPr="007A0ED9">
        <w:t xml:space="preserve"> protiprávního jednání.</w:t>
      </w:r>
    </w:p>
    <w:p w14:paraId="732BEEDD" w14:textId="741F64E4" w:rsidR="0096086D" w:rsidRPr="007A0ED9" w:rsidRDefault="0096086D" w:rsidP="00A167EB">
      <w:pPr>
        <w:pStyle w:val="Odstavecseseznamem"/>
        <w:numPr>
          <w:ilvl w:val="0"/>
          <w:numId w:val="17"/>
        </w:numPr>
        <w:spacing w:after="0"/>
        <w:ind w:left="363" w:hanging="357"/>
        <w:contextualSpacing w:val="0"/>
      </w:pPr>
      <w:r>
        <w:t>O m</w:t>
      </w:r>
      <w:r w:rsidRPr="007A0ED9">
        <w:t xml:space="preserve">ožnosti oznamovat protiprávní jednání musí být potenciální oznamovatelé </w:t>
      </w:r>
      <w:r w:rsidRPr="008C67E3">
        <w:rPr>
          <w:b/>
          <w:bCs/>
        </w:rPr>
        <w:t>informováni aktivně ze strany povinného subjektu</w:t>
      </w:r>
      <w:r>
        <w:rPr>
          <w:b/>
          <w:bCs/>
        </w:rPr>
        <w:t xml:space="preserve"> způsobem umožňující dálkový přístup</w:t>
      </w:r>
      <w:r w:rsidRPr="007A0ED9">
        <w:t xml:space="preserve">. </w:t>
      </w:r>
    </w:p>
    <w:p w14:paraId="777792E9" w14:textId="3AC29925" w:rsidR="0096086D" w:rsidRPr="007A0ED9" w:rsidRDefault="0096086D" w:rsidP="00A167EB">
      <w:pPr>
        <w:pStyle w:val="Odstavecseseznamem"/>
        <w:numPr>
          <w:ilvl w:val="0"/>
          <w:numId w:val="17"/>
        </w:numPr>
        <w:spacing w:after="0"/>
        <w:ind w:left="363" w:hanging="357"/>
        <w:contextualSpacing w:val="0"/>
      </w:pPr>
      <w:r w:rsidRPr="007A0ED9">
        <w:t xml:space="preserve">Proces podání oznámení </w:t>
      </w:r>
      <w:r>
        <w:t>by měl</w:t>
      </w:r>
      <w:r w:rsidRPr="007A0ED9">
        <w:t xml:space="preserve"> být co </w:t>
      </w:r>
      <w:r w:rsidRPr="008C67E3">
        <w:rPr>
          <w:b/>
          <w:bCs/>
        </w:rPr>
        <w:t>nejjednodušší</w:t>
      </w:r>
      <w:r w:rsidRPr="007A0ED9">
        <w:t xml:space="preserve">. </w:t>
      </w:r>
      <w:r w:rsidRPr="008C67E3">
        <w:rPr>
          <w:b/>
          <w:bCs/>
        </w:rPr>
        <w:t>Oznamovatelům nelze klást administrativní či technické překážky</w:t>
      </w:r>
      <w:r w:rsidRPr="007A0ED9">
        <w:t xml:space="preserve"> v podávání oznámení. </w:t>
      </w:r>
      <w:r w:rsidRPr="008C67E3">
        <w:rPr>
          <w:b/>
          <w:bCs/>
        </w:rPr>
        <w:t xml:space="preserve">Podmínit podání oznámení zaplacením administrativního poplatku </w:t>
      </w:r>
      <w:r>
        <w:rPr>
          <w:b/>
          <w:bCs/>
        </w:rPr>
        <w:t xml:space="preserve">nebo uváděním řady (ne)souvisejících informací osobního i neosobního charakteru (např. účelu podání oznámení, specifikace toho, čeho se oznamovatel domáhá, návrhu nápravných opatření, právní kvalifikace jednání apod.) by mělo být </w:t>
      </w:r>
      <w:r w:rsidRPr="008C67E3">
        <w:rPr>
          <w:b/>
          <w:bCs/>
        </w:rPr>
        <w:t>vyloučeno.</w:t>
      </w:r>
      <w:r w:rsidRPr="007A0ED9">
        <w:t xml:space="preserve"> </w:t>
      </w:r>
    </w:p>
    <w:p w14:paraId="414BFF56" w14:textId="77777777" w:rsidR="0096086D" w:rsidRPr="007A0ED9" w:rsidRDefault="0096086D" w:rsidP="00A167EB">
      <w:pPr>
        <w:pStyle w:val="Odstavecseseznamem"/>
        <w:numPr>
          <w:ilvl w:val="0"/>
          <w:numId w:val="17"/>
        </w:numPr>
        <w:spacing w:after="0"/>
        <w:ind w:left="363" w:hanging="357"/>
        <w:contextualSpacing w:val="0"/>
      </w:pPr>
      <w:r w:rsidRPr="007A0ED9">
        <w:t xml:space="preserve">Cílem je vytvořit VOS, který se oznamovatelé </w:t>
      </w:r>
      <w:r w:rsidRPr="008C67E3">
        <w:rPr>
          <w:b/>
          <w:bCs/>
        </w:rPr>
        <w:t>nebudou bát využívat</w:t>
      </w:r>
      <w:r w:rsidRPr="007A0ED9">
        <w:t xml:space="preserve"> z důvodu </w:t>
      </w:r>
      <w:r>
        <w:t xml:space="preserve">vyzrazení jejich </w:t>
      </w:r>
      <w:r w:rsidRPr="007A0ED9">
        <w:t>totožnosti a potenciálníh</w:t>
      </w:r>
      <w:r>
        <w:t>o následného odvetného opatření.</w:t>
      </w:r>
    </w:p>
    <w:p w14:paraId="1B8F687A" w14:textId="77777777" w:rsidR="0096086D" w:rsidRDefault="0096086D" w:rsidP="00A167EB">
      <w:pPr>
        <w:pStyle w:val="Odstavecseseznamem"/>
        <w:numPr>
          <w:ilvl w:val="0"/>
          <w:numId w:val="17"/>
        </w:numPr>
        <w:spacing w:after="0"/>
        <w:contextualSpacing w:val="0"/>
      </w:pPr>
      <w:r w:rsidRPr="007A0ED9">
        <w:t xml:space="preserve">Veškeré informace o oznamování a následné ochraně musí být podávány </w:t>
      </w:r>
      <w:r w:rsidRPr="00CD4C06">
        <w:rPr>
          <w:b/>
          <w:bCs/>
        </w:rPr>
        <w:t>srozumitelně a stručně</w:t>
      </w:r>
      <w:r w:rsidRPr="007A0ED9">
        <w:t xml:space="preserve"> s vědomím toho, že potenciální oznamovatelé nedisponují právním vzděláním</w:t>
      </w:r>
      <w:r>
        <w:t xml:space="preserve">. Současně však oznamovatelé </w:t>
      </w:r>
      <w:r w:rsidRPr="007A0ED9">
        <w:t xml:space="preserve">musí být </w:t>
      </w:r>
      <w:r w:rsidRPr="00CD4C06">
        <w:rPr>
          <w:b/>
          <w:bCs/>
        </w:rPr>
        <w:t>dostatečně poučeni o svých právech i</w:t>
      </w:r>
      <w:r>
        <w:rPr>
          <w:b/>
          <w:bCs/>
        </w:rPr>
        <w:t> </w:t>
      </w:r>
      <w:r w:rsidRPr="00CD4C06">
        <w:rPr>
          <w:b/>
          <w:bCs/>
        </w:rPr>
        <w:t>povinnostech</w:t>
      </w:r>
      <w:r w:rsidRPr="007A0ED9" w:rsidDel="00F9790F">
        <w:t>.</w:t>
      </w:r>
    </w:p>
    <w:p w14:paraId="41CBCEEE" w14:textId="0EFB2FBB" w:rsidR="0096086D" w:rsidRPr="0096086D" w:rsidRDefault="0096086D" w:rsidP="00A167EB">
      <w:pPr>
        <w:pStyle w:val="Odstavecseseznamem"/>
        <w:numPr>
          <w:ilvl w:val="0"/>
          <w:numId w:val="17"/>
        </w:numPr>
        <w:contextualSpacing w:val="0"/>
      </w:pPr>
      <w:r w:rsidRPr="00CD4C06">
        <w:rPr>
          <w:b/>
          <w:bCs/>
        </w:rPr>
        <w:t>Ministerstvo spravedlnosti</w:t>
      </w:r>
      <w:r w:rsidRPr="007A0ED9">
        <w:t xml:space="preserve"> bude oznamovatelům i povinným subjektům poskytovat </w:t>
      </w:r>
      <w:r w:rsidRPr="00CD4C06">
        <w:rPr>
          <w:b/>
          <w:bCs/>
        </w:rPr>
        <w:t>metodickou a poradenskou podporu a pomoc</w:t>
      </w:r>
      <w:r w:rsidRPr="007A0ED9">
        <w:t>.</w:t>
      </w:r>
      <w:r>
        <w:t xml:space="preserve"> Pro tyto účely lze využít kontaktní údaje v závěru metodiky.</w:t>
      </w:r>
    </w:p>
    <w:tbl>
      <w:tblPr>
        <w:tblStyle w:val="Mkatabulky"/>
        <w:tblpPr w:leftFromText="141" w:rightFromText="141" w:vertAnchor="text" w:horzAnchor="margin" w:tblpXSpec="center" w:tblpY="55"/>
        <w:tblW w:w="5000" w:type="pct"/>
        <w:shd w:val="clear" w:color="auto" w:fill="FB6D74"/>
        <w:tblLook w:val="04A0" w:firstRow="1" w:lastRow="0" w:firstColumn="1" w:lastColumn="0" w:noHBand="0" w:noVBand="1"/>
      </w:tblPr>
      <w:tblGrid>
        <w:gridCol w:w="9062"/>
      </w:tblGrid>
      <w:tr w:rsidR="001B5094" w:rsidRPr="00D13524" w14:paraId="6A29FF40" w14:textId="77777777" w:rsidTr="001B6417">
        <w:tc>
          <w:tcPr>
            <w:tcW w:w="5000" w:type="pct"/>
            <w:shd w:val="clear" w:color="auto" w:fill="FB6D74"/>
          </w:tcPr>
          <w:p w14:paraId="0CA28192" w14:textId="77777777" w:rsidR="001B5094" w:rsidRPr="00AD5D28" w:rsidRDefault="001B5094" w:rsidP="00A167EB">
            <w:pPr>
              <w:spacing w:after="0"/>
              <w:rPr>
                <w:b/>
                <w:bCs/>
              </w:rPr>
            </w:pPr>
            <w:r w:rsidRPr="00AD5D28">
              <w:rPr>
                <w:b/>
                <w:bCs/>
              </w:rPr>
              <w:t>Shrnutí:</w:t>
            </w:r>
          </w:p>
          <w:p w14:paraId="51516AEC" w14:textId="5BE1CD15" w:rsidR="001B5094" w:rsidRPr="00AD5D28" w:rsidRDefault="007F7ED6" w:rsidP="00A167EB">
            <w:pPr>
              <w:pStyle w:val="Odstavecseseznamem"/>
              <w:numPr>
                <w:ilvl w:val="0"/>
                <w:numId w:val="6"/>
              </w:numPr>
              <w:rPr>
                <w:b/>
                <w:bCs/>
              </w:rPr>
            </w:pPr>
            <w:r>
              <w:rPr>
                <w:b/>
                <w:bCs/>
              </w:rPr>
              <w:t xml:space="preserve">Vyjmenované soukromoprávní subjekty a veřejní zadavatelé </w:t>
            </w:r>
            <w:r w:rsidR="001B5094" w:rsidRPr="00AD5D28">
              <w:rPr>
                <w:b/>
                <w:bCs/>
              </w:rPr>
              <w:t>musí zavést VOS.</w:t>
            </w:r>
          </w:p>
          <w:p w14:paraId="3B7FBD82" w14:textId="77777777" w:rsidR="001B5094" w:rsidRPr="00AD5D28" w:rsidRDefault="001B5094" w:rsidP="00A167EB">
            <w:pPr>
              <w:pStyle w:val="Odstavecseseznamem"/>
              <w:numPr>
                <w:ilvl w:val="0"/>
                <w:numId w:val="6"/>
              </w:numPr>
              <w:rPr>
                <w:b/>
                <w:bCs/>
              </w:rPr>
            </w:pPr>
            <w:r>
              <w:rPr>
                <w:b/>
                <w:bCs/>
              </w:rPr>
              <w:t>To konkrétně znamená</w:t>
            </w:r>
            <w:r w:rsidRPr="00AD5D28">
              <w:rPr>
                <w:b/>
                <w:bCs/>
              </w:rPr>
              <w:t>:</w:t>
            </w:r>
          </w:p>
          <w:p w14:paraId="2E95F740" w14:textId="77777777" w:rsidR="001B5094" w:rsidRPr="00AD5D28" w:rsidRDefault="001B5094" w:rsidP="00A167EB">
            <w:pPr>
              <w:pStyle w:val="Odstavecseseznamem"/>
              <w:numPr>
                <w:ilvl w:val="1"/>
                <w:numId w:val="6"/>
              </w:numPr>
              <w:rPr>
                <w:b/>
                <w:bCs/>
              </w:rPr>
            </w:pPr>
            <w:r w:rsidRPr="00AD5D28">
              <w:rPr>
                <w:b/>
                <w:bCs/>
              </w:rPr>
              <w:t>určit příslušnou osobu,</w:t>
            </w:r>
          </w:p>
          <w:p w14:paraId="4A3B0F9E" w14:textId="77777777" w:rsidR="001B5094" w:rsidRPr="00AD5D28" w:rsidRDefault="001B5094" w:rsidP="00A167EB">
            <w:pPr>
              <w:pStyle w:val="Odstavecseseznamem"/>
              <w:numPr>
                <w:ilvl w:val="1"/>
                <w:numId w:val="6"/>
              </w:numPr>
              <w:rPr>
                <w:b/>
                <w:bCs/>
              </w:rPr>
            </w:pPr>
            <w:r w:rsidRPr="00AD5D28">
              <w:rPr>
                <w:b/>
                <w:bCs/>
              </w:rPr>
              <w:t xml:space="preserve">uveřejnit informace o </w:t>
            </w:r>
            <w:r>
              <w:rPr>
                <w:b/>
                <w:bCs/>
              </w:rPr>
              <w:t xml:space="preserve">způsobu </w:t>
            </w:r>
            <w:r w:rsidRPr="00AD5D28">
              <w:rPr>
                <w:b/>
                <w:bCs/>
              </w:rPr>
              <w:t>oznamování,</w:t>
            </w:r>
          </w:p>
          <w:p w14:paraId="56D2F12C" w14:textId="77777777" w:rsidR="001B5094" w:rsidRPr="00AD5D28" w:rsidRDefault="001B5094" w:rsidP="00A167EB">
            <w:pPr>
              <w:pStyle w:val="Odstavecseseznamem"/>
              <w:numPr>
                <w:ilvl w:val="1"/>
                <w:numId w:val="6"/>
              </w:numPr>
              <w:rPr>
                <w:b/>
                <w:bCs/>
              </w:rPr>
            </w:pPr>
            <w:r w:rsidRPr="00AD5D28">
              <w:rPr>
                <w:b/>
                <w:bCs/>
              </w:rPr>
              <w:t xml:space="preserve">umožnit oznamování písemně </w:t>
            </w:r>
            <w:r>
              <w:rPr>
                <w:b/>
                <w:bCs/>
              </w:rPr>
              <w:t>nebo</w:t>
            </w:r>
            <w:r w:rsidRPr="00AD5D28">
              <w:rPr>
                <w:b/>
                <w:bCs/>
              </w:rPr>
              <w:t xml:space="preserve"> ústně</w:t>
            </w:r>
            <w:r>
              <w:rPr>
                <w:b/>
                <w:bCs/>
              </w:rPr>
              <w:t xml:space="preserve"> (telefonicky) a na žádost osobně,</w:t>
            </w:r>
          </w:p>
          <w:p w14:paraId="757AF77A" w14:textId="77777777" w:rsidR="001B5094" w:rsidRPr="00AD5D28" w:rsidRDefault="001B5094" w:rsidP="00A167EB">
            <w:pPr>
              <w:pStyle w:val="Odstavecseseznamem"/>
              <w:numPr>
                <w:ilvl w:val="1"/>
                <w:numId w:val="6"/>
              </w:numPr>
              <w:rPr>
                <w:b/>
                <w:bCs/>
              </w:rPr>
            </w:pPr>
            <w:r w:rsidRPr="00AD5D28">
              <w:rPr>
                <w:b/>
                <w:bCs/>
              </w:rPr>
              <w:t>zachovávat důvěrnost</w:t>
            </w:r>
            <w:r>
              <w:rPr>
                <w:b/>
                <w:bCs/>
              </w:rPr>
              <w:t xml:space="preserve"> totožnosti i informací uvedených v oznámení</w:t>
            </w:r>
            <w:r w:rsidRPr="00AD5D28">
              <w:rPr>
                <w:b/>
                <w:bCs/>
              </w:rPr>
              <w:t>,</w:t>
            </w:r>
          </w:p>
          <w:p w14:paraId="09750300" w14:textId="00859060" w:rsidR="001B5094" w:rsidRPr="00AD5D28" w:rsidRDefault="001B5094" w:rsidP="00A167EB">
            <w:pPr>
              <w:pStyle w:val="Odstavecseseznamem"/>
              <w:numPr>
                <w:ilvl w:val="1"/>
                <w:numId w:val="6"/>
              </w:numPr>
              <w:rPr>
                <w:b/>
                <w:bCs/>
              </w:rPr>
            </w:pPr>
            <w:r w:rsidRPr="00AD5D28">
              <w:rPr>
                <w:b/>
                <w:bCs/>
              </w:rPr>
              <w:t xml:space="preserve">posoudit oznámení </w:t>
            </w:r>
            <w:r>
              <w:rPr>
                <w:b/>
                <w:bCs/>
              </w:rPr>
              <w:t xml:space="preserve">z hlediska jeho důvodnosti </w:t>
            </w:r>
            <w:r w:rsidRPr="00AD5D28">
              <w:rPr>
                <w:b/>
                <w:bCs/>
              </w:rPr>
              <w:t>a vyrozumět oznamovatele ve </w:t>
            </w:r>
            <w:r>
              <w:rPr>
                <w:b/>
                <w:bCs/>
              </w:rPr>
              <w:t xml:space="preserve">stanovených </w:t>
            </w:r>
            <w:r w:rsidRPr="00AD5D28">
              <w:rPr>
                <w:b/>
                <w:bCs/>
              </w:rPr>
              <w:t>lhůtách,</w:t>
            </w:r>
          </w:p>
          <w:p w14:paraId="6900DE41" w14:textId="77777777" w:rsidR="001B5094" w:rsidRPr="00AD5D28" w:rsidRDefault="001B5094" w:rsidP="00A167EB">
            <w:pPr>
              <w:pStyle w:val="Odstavecseseznamem"/>
              <w:numPr>
                <w:ilvl w:val="1"/>
                <w:numId w:val="6"/>
              </w:numPr>
              <w:rPr>
                <w:b/>
                <w:bCs/>
              </w:rPr>
            </w:pPr>
            <w:r w:rsidRPr="00AD5D28">
              <w:rPr>
                <w:b/>
                <w:bCs/>
              </w:rPr>
              <w:t xml:space="preserve">přijmout opatření k nápravě, </w:t>
            </w:r>
          </w:p>
          <w:p w14:paraId="615B59D9" w14:textId="77777777" w:rsidR="001B5094" w:rsidRPr="00AD5D28" w:rsidRDefault="001B5094" w:rsidP="00A167EB">
            <w:pPr>
              <w:pStyle w:val="Odstavecseseznamem"/>
              <w:numPr>
                <w:ilvl w:val="1"/>
                <w:numId w:val="6"/>
              </w:numPr>
              <w:rPr>
                <w:b/>
                <w:bCs/>
              </w:rPr>
            </w:pPr>
            <w:r w:rsidRPr="00AD5D28">
              <w:rPr>
                <w:b/>
                <w:bCs/>
              </w:rPr>
              <w:t>bezpečně uchovávat</w:t>
            </w:r>
            <w:r>
              <w:rPr>
                <w:b/>
                <w:bCs/>
              </w:rPr>
              <w:t xml:space="preserve"> oznámení, jejich nahrávky či přepisy</w:t>
            </w:r>
            <w:r w:rsidRPr="00AD5D28">
              <w:rPr>
                <w:b/>
                <w:bCs/>
              </w:rPr>
              <w:t>.</w:t>
            </w:r>
          </w:p>
          <w:p w14:paraId="0892CBCD" w14:textId="77777777" w:rsidR="001B5094" w:rsidRPr="00AD5D28" w:rsidRDefault="001B5094" w:rsidP="00A167EB">
            <w:pPr>
              <w:pStyle w:val="Odstavecseseznamem"/>
              <w:numPr>
                <w:ilvl w:val="0"/>
                <w:numId w:val="6"/>
              </w:numPr>
              <w:rPr>
                <w:b/>
                <w:bCs/>
              </w:rPr>
            </w:pPr>
            <w:r w:rsidRPr="00AD5D28">
              <w:rPr>
                <w:b/>
                <w:bCs/>
              </w:rPr>
              <w:t>Funkční VOS je výhodný pro oznamovatele i zaměstnavatele.</w:t>
            </w:r>
          </w:p>
          <w:p w14:paraId="02A13584" w14:textId="77777777" w:rsidR="001B5094" w:rsidRPr="00AD5D28" w:rsidRDefault="001B5094" w:rsidP="00A167EB">
            <w:pPr>
              <w:pStyle w:val="Odstavecseseznamem"/>
              <w:numPr>
                <w:ilvl w:val="0"/>
                <w:numId w:val="6"/>
              </w:numPr>
              <w:rPr>
                <w:b/>
                <w:bCs/>
              </w:rPr>
            </w:pPr>
            <w:r w:rsidRPr="00AD5D28">
              <w:rPr>
                <w:b/>
                <w:bCs/>
              </w:rPr>
              <w:t>Oznamovatelé raději oznamují skrze VOS, pokud je spolehlivý.</w:t>
            </w:r>
          </w:p>
          <w:p w14:paraId="7D8ECBB6" w14:textId="77777777" w:rsidR="001B5094" w:rsidRPr="00A80641" w:rsidRDefault="001B5094" w:rsidP="00A167EB">
            <w:pPr>
              <w:pStyle w:val="Odstavecseseznamem"/>
              <w:numPr>
                <w:ilvl w:val="0"/>
                <w:numId w:val="6"/>
              </w:numPr>
              <w:rPr>
                <w:b/>
                <w:bCs/>
              </w:rPr>
            </w:pPr>
            <w:r w:rsidRPr="00AD5D28">
              <w:rPr>
                <w:b/>
                <w:bCs/>
              </w:rPr>
              <w:t xml:space="preserve">Funkční VOS urychlí nápravu problému, může zmenšit finanční a další </w:t>
            </w:r>
            <w:r>
              <w:rPr>
                <w:b/>
                <w:bCs/>
              </w:rPr>
              <w:t>náklady povinného subjektu</w:t>
            </w:r>
            <w:r w:rsidRPr="00AD5D28">
              <w:rPr>
                <w:b/>
                <w:bCs/>
              </w:rPr>
              <w:t xml:space="preserve"> a je i „prevencí“ uveřejňování, které může zaměstnavateli poškodit pověst</w:t>
            </w:r>
            <w:r>
              <w:rPr>
                <w:b/>
                <w:bCs/>
              </w:rPr>
              <w:t>.</w:t>
            </w:r>
          </w:p>
        </w:tc>
      </w:tr>
    </w:tbl>
    <w:p w14:paraId="405DBB91" w14:textId="77777777" w:rsidR="001B5094" w:rsidRPr="001B5094" w:rsidRDefault="001B5094" w:rsidP="00A167EB"/>
    <w:p w14:paraId="76744309" w14:textId="10896F48" w:rsidR="00F5516C" w:rsidRDefault="009E1F9C" w:rsidP="00A167EB">
      <w:pPr>
        <w:pStyle w:val="Nadpis1"/>
      </w:pPr>
      <w:bookmarkStart w:id="29" w:name="_Toc141372450"/>
      <w:bookmarkEnd w:id="3"/>
      <w:r>
        <w:t>Externí oznamovací systém (Ministerstvo spravedlnosti)</w:t>
      </w:r>
      <w:bookmarkEnd w:id="29"/>
    </w:p>
    <w:p w14:paraId="22FC3CEC" w14:textId="18A16B73" w:rsidR="009E1F9C" w:rsidRPr="007A0ED9" w:rsidRDefault="009E1F9C" w:rsidP="00A167EB">
      <w:pPr>
        <w:keepLines/>
      </w:pPr>
      <w:r w:rsidRPr="009E1F9C">
        <w:t>Ministerstvo spravedlnosti má postavení externího oznamovacího systému, tedy</w:t>
      </w:r>
      <w:r>
        <w:t xml:space="preserve"> zejména</w:t>
      </w:r>
      <w:r w:rsidRPr="009E1F9C">
        <w:t xml:space="preserve"> </w:t>
      </w:r>
      <w:r w:rsidRPr="007A0ED9">
        <w:rPr>
          <w:b/>
          <w:bCs/>
        </w:rPr>
        <w:t>přijím</w:t>
      </w:r>
      <w:r>
        <w:rPr>
          <w:b/>
          <w:bCs/>
        </w:rPr>
        <w:t>á</w:t>
      </w:r>
      <w:r w:rsidRPr="007A0ED9">
        <w:rPr>
          <w:b/>
          <w:bCs/>
        </w:rPr>
        <w:t xml:space="preserve"> a posuz</w:t>
      </w:r>
      <w:r>
        <w:rPr>
          <w:b/>
          <w:bCs/>
        </w:rPr>
        <w:t>uje</w:t>
      </w:r>
      <w:r w:rsidRPr="007A0ED9">
        <w:rPr>
          <w:b/>
          <w:bCs/>
        </w:rPr>
        <w:t xml:space="preserve"> oznámení</w:t>
      </w:r>
      <w:r>
        <w:rPr>
          <w:b/>
          <w:bCs/>
        </w:rPr>
        <w:t xml:space="preserve"> a</w:t>
      </w:r>
      <w:r w:rsidRPr="007A0ED9">
        <w:rPr>
          <w:b/>
          <w:bCs/>
        </w:rPr>
        <w:t xml:space="preserve"> poskyt</w:t>
      </w:r>
      <w:r>
        <w:rPr>
          <w:b/>
          <w:bCs/>
        </w:rPr>
        <w:t>uje</w:t>
      </w:r>
      <w:r w:rsidRPr="007A0ED9">
        <w:rPr>
          <w:b/>
          <w:bCs/>
        </w:rPr>
        <w:t xml:space="preserve"> metodickou, poradenskou a odbornou pomoc ve věcech ochrany oznamovatelů</w:t>
      </w:r>
      <w:r w:rsidRPr="007A0ED9">
        <w:t>.</w:t>
      </w:r>
    </w:p>
    <w:p w14:paraId="10129F0A" w14:textId="7B4E6EC0" w:rsidR="009E1F9C" w:rsidRDefault="009E1F9C" w:rsidP="00A167EB">
      <w:pPr>
        <w:rPr>
          <w:b/>
          <w:bCs/>
        </w:rPr>
      </w:pPr>
      <w:r w:rsidRPr="007A0ED9">
        <w:t xml:space="preserve">Možnost podat oznámení prostřednictvím Ministerstva spravedlnosti může zvýšit četnost oznamování ze strany oznamovatelů protiprávních jednání, kteří se z různých důvodů vyhýbají možnosti je podat přímo do rukou </w:t>
      </w:r>
      <w:r w:rsidR="00EB1C76">
        <w:t>orgánů činných v trestním řízení</w:t>
      </w:r>
      <w:r w:rsidRPr="007A0ED9">
        <w:t xml:space="preserve"> nebo jiných příslušných orgánů</w:t>
      </w:r>
      <w:r>
        <w:t xml:space="preserve"> veřejné moci</w:t>
      </w:r>
      <w:r w:rsidRPr="007A0ED9">
        <w:t>. Jedním z důvodů může být to, že se potenciální oznamovatelé obávají negativní reakce v případě, že</w:t>
      </w:r>
      <w:r>
        <w:t xml:space="preserve"> si nejsou jisti společenskou škodlivostí oznamovaného jednání a</w:t>
      </w:r>
      <w:r w:rsidR="00EB1C76">
        <w:t> </w:t>
      </w:r>
      <w:r>
        <w:t>jeho právní kvalifikací</w:t>
      </w:r>
      <w:r w:rsidRPr="007A0ED9">
        <w:t xml:space="preserve">. </w:t>
      </w:r>
      <w:r w:rsidRPr="007A0ED9">
        <w:rPr>
          <w:b/>
          <w:bCs/>
        </w:rPr>
        <w:t xml:space="preserve">Pokud si potenciální oznamovatel není jistý, zda jím zjištěné skutečnosti představují protiprávní jednání ve smyslu </w:t>
      </w:r>
      <w:r>
        <w:rPr>
          <w:b/>
          <w:bCs/>
        </w:rPr>
        <w:t>zákona</w:t>
      </w:r>
      <w:r w:rsidRPr="007A0ED9">
        <w:rPr>
          <w:b/>
          <w:bCs/>
        </w:rPr>
        <w:t>, Ministerstvo spravedlnosti mu může pomoci poskytnutím odborného poradenství.</w:t>
      </w:r>
    </w:p>
    <w:p w14:paraId="41B9E9CC" w14:textId="0C610617" w:rsidR="009E1F9C" w:rsidRPr="00EB1C76" w:rsidRDefault="009E1F9C" w:rsidP="00A167EB">
      <w:pPr>
        <w:rPr>
          <w:b/>
          <w:bCs/>
        </w:rPr>
      </w:pPr>
      <w:r w:rsidRPr="007A0ED9">
        <w:rPr>
          <w:b/>
          <w:bCs/>
        </w:rPr>
        <w:t>Ministerstvo spravedlnosti v</w:t>
      </w:r>
      <w:r w:rsidR="00EB1C76">
        <w:rPr>
          <w:b/>
          <w:bCs/>
        </w:rPr>
        <w:t> </w:t>
      </w:r>
      <w:r w:rsidRPr="007A0ED9">
        <w:rPr>
          <w:b/>
          <w:bCs/>
        </w:rPr>
        <w:t>takovém</w:t>
      </w:r>
      <w:r w:rsidR="00EB1C76">
        <w:rPr>
          <w:b/>
          <w:bCs/>
        </w:rPr>
        <w:t xml:space="preserve"> případě</w:t>
      </w:r>
      <w:r w:rsidRPr="007A0ED9">
        <w:rPr>
          <w:b/>
          <w:bCs/>
        </w:rPr>
        <w:t xml:space="preserve"> pos</w:t>
      </w:r>
      <w:r>
        <w:rPr>
          <w:b/>
          <w:bCs/>
        </w:rPr>
        <w:t>uzuje</w:t>
      </w:r>
      <w:r w:rsidRPr="007A0ED9">
        <w:rPr>
          <w:b/>
          <w:bCs/>
        </w:rPr>
        <w:t xml:space="preserve"> oznámení a následně je post</w:t>
      </w:r>
      <w:r>
        <w:rPr>
          <w:b/>
          <w:bCs/>
        </w:rPr>
        <w:t>upuje</w:t>
      </w:r>
      <w:r w:rsidRPr="007A0ED9">
        <w:rPr>
          <w:b/>
          <w:bCs/>
        </w:rPr>
        <w:t xml:space="preserve"> příslušnému orgánu </w:t>
      </w:r>
      <w:r>
        <w:rPr>
          <w:b/>
          <w:bCs/>
        </w:rPr>
        <w:t>veřejné moci</w:t>
      </w:r>
      <w:r w:rsidRPr="007A0ED9">
        <w:t>.</w:t>
      </w:r>
      <w:r>
        <w:t xml:space="preserve"> Na rozdíl od příslušné osoby však nenavrhuje povinnému subjektu nápravná opatření, ani v dané organizaci neprovádí žádná prošetřování.</w:t>
      </w:r>
      <w:r w:rsidRPr="007A0ED9">
        <w:t xml:space="preserve"> </w:t>
      </w:r>
      <w:r>
        <w:t>Ta</w:t>
      </w:r>
      <w:r w:rsidR="008A7F14">
        <w:t xml:space="preserve">to odchylka ve vyřizování oznámení by měla oznamovatele motivovat podávat oznámení primárně vnitřním oznamovacím systémem, je-li tento funkční a důvěryhodný. </w:t>
      </w:r>
      <w:r w:rsidRPr="007A0ED9">
        <w:rPr>
          <w:b/>
          <w:bCs/>
        </w:rPr>
        <w:t xml:space="preserve">Oznamovatelé nicméně nemusí důvod upřednostnění EOS uvádět </w:t>
      </w:r>
      <w:r>
        <w:rPr>
          <w:b/>
          <w:bCs/>
        </w:rPr>
        <w:t xml:space="preserve">a nejsou ani povinni </w:t>
      </w:r>
      <w:r w:rsidRPr="007A0ED9">
        <w:rPr>
          <w:b/>
          <w:bCs/>
        </w:rPr>
        <w:t>oznámení podat nejprve prostřednictvím VOS</w:t>
      </w:r>
      <w:r w:rsidRPr="007A0ED9">
        <w:t>.</w:t>
      </w:r>
    </w:p>
    <w:p w14:paraId="144B1C91" w14:textId="002F2361" w:rsidR="009E1F9C" w:rsidRPr="007A0ED9" w:rsidRDefault="009E1F9C" w:rsidP="00A167EB">
      <w:r w:rsidRPr="007A0ED9">
        <w:t xml:space="preserve">Ministerstvo spravedlnosti bude dále provádět školení a přednášky za účelem osvěty veřejnosti. </w:t>
      </w:r>
      <w:r w:rsidRPr="007A0ED9">
        <w:rPr>
          <w:b/>
          <w:bCs/>
        </w:rPr>
        <w:t>V neposlední řadě bude Ministerstvo spravedlnosti poskytovat poradenství potenciálním oznamovatelům ohledně jejich práv, povinností a možností podat oznámení</w:t>
      </w:r>
      <w:r>
        <w:rPr>
          <w:b/>
          <w:bCs/>
        </w:rPr>
        <w:t>, jakož i </w:t>
      </w:r>
      <w:r w:rsidRPr="007A0ED9">
        <w:rPr>
          <w:b/>
          <w:bCs/>
        </w:rPr>
        <w:t>povinným subjektům</w:t>
      </w:r>
      <w:r w:rsidR="008A7F14">
        <w:rPr>
          <w:b/>
          <w:bCs/>
        </w:rPr>
        <w:t xml:space="preserve"> a příslušným osobám</w:t>
      </w:r>
      <w:r w:rsidRPr="007A0ED9">
        <w:rPr>
          <w:b/>
          <w:bCs/>
        </w:rPr>
        <w:t xml:space="preserve"> ohledně správného zavedení a provozování VOS</w:t>
      </w:r>
      <w:r w:rsidRPr="007A0ED9">
        <w:t xml:space="preserve">. </w:t>
      </w:r>
    </w:p>
    <w:p w14:paraId="209397E8" w14:textId="320C7A1D" w:rsidR="009E1F9C" w:rsidRPr="007A0ED9" w:rsidRDefault="009E1F9C" w:rsidP="00A167EB">
      <w:pPr>
        <w:spacing w:after="0"/>
        <w:rPr>
          <w:b/>
          <w:bCs/>
          <w:u w:val="single"/>
        </w:rPr>
      </w:pPr>
      <w:r w:rsidRPr="007A0ED9">
        <w:rPr>
          <w:b/>
          <w:bCs/>
          <w:u w:val="single"/>
        </w:rPr>
        <w:t xml:space="preserve">Ministerstvo spravedlnosti uveřejní dle zákona o ochraně oznamovatelů na </w:t>
      </w:r>
      <w:r>
        <w:rPr>
          <w:b/>
          <w:bCs/>
          <w:u w:val="single"/>
        </w:rPr>
        <w:t>svých internetový</w:t>
      </w:r>
      <w:r w:rsidR="008A7F14">
        <w:rPr>
          <w:b/>
          <w:bCs/>
          <w:u w:val="single"/>
        </w:rPr>
        <w:t xml:space="preserve">ch stránkách </w:t>
      </w:r>
      <w:hyperlink r:id="rId12" w:history="1">
        <w:r w:rsidR="008A7F14" w:rsidRPr="008A7F14">
          <w:rPr>
            <w:rStyle w:val="Hypertextovodkaz"/>
            <w:b/>
            <w:bCs/>
          </w:rPr>
          <w:t>oznamovatel.justice.cz</w:t>
        </w:r>
      </w:hyperlink>
      <w:r w:rsidRPr="007A0ED9">
        <w:rPr>
          <w:b/>
          <w:bCs/>
          <w:u w:val="single"/>
        </w:rPr>
        <w:t xml:space="preserve"> zejména:</w:t>
      </w:r>
    </w:p>
    <w:p w14:paraId="41F1BFFF" w14:textId="7F6B0A9F" w:rsidR="008A7F14" w:rsidRDefault="008A7F14" w:rsidP="00EB1C76">
      <w:pPr>
        <w:pStyle w:val="Odstavecseseznamem"/>
        <w:numPr>
          <w:ilvl w:val="0"/>
          <w:numId w:val="22"/>
        </w:numPr>
        <w:spacing w:before="240" w:line="240" w:lineRule="auto"/>
        <w:ind w:left="357" w:hanging="357"/>
      </w:pPr>
      <w:r w:rsidRPr="008A7F14">
        <w:t>způsoby, jakými je možné učinit oznámení podle tohoto zákona včetně uvedení kontaktních údajů pověřeného zaměstnance, zejména adresy elektronické pošty nebo jiné adresy pro</w:t>
      </w:r>
      <w:r w:rsidR="00EB1C76">
        <w:t> </w:t>
      </w:r>
      <w:r w:rsidRPr="008A7F14">
        <w:t>doručování a telefonního čísla,</w:t>
      </w:r>
    </w:p>
    <w:p w14:paraId="725F71E6" w14:textId="1BE9A191" w:rsidR="008A7F14" w:rsidRDefault="008A7F14" w:rsidP="00A167EB">
      <w:pPr>
        <w:pStyle w:val="Odstavecseseznamem"/>
        <w:numPr>
          <w:ilvl w:val="0"/>
          <w:numId w:val="22"/>
        </w:numPr>
        <w:spacing w:before="240" w:line="240" w:lineRule="auto"/>
        <w:ind w:left="357" w:hanging="357"/>
      </w:pPr>
      <w:r w:rsidRPr="008A7F14">
        <w:t>informace o podmínkách, za kterých je možné pořídit zvukovou nahrávku ústního oznámení,</w:t>
      </w:r>
    </w:p>
    <w:p w14:paraId="52A183B5" w14:textId="21C0BA1C" w:rsidR="008A7F14" w:rsidRDefault="008A7F14" w:rsidP="00A167EB">
      <w:pPr>
        <w:pStyle w:val="Odstavecseseznamem"/>
        <w:numPr>
          <w:ilvl w:val="0"/>
          <w:numId w:val="22"/>
        </w:numPr>
        <w:spacing w:before="240" w:line="240" w:lineRule="auto"/>
        <w:ind w:left="357" w:hanging="357"/>
      </w:pPr>
      <w:r w:rsidRPr="008A7F14">
        <w:t>informace o postupu ministerstva v případě, že oznámení je podáno ministerstvu, včetně informace o tom, v jakých lhůtách je ministerstvo povinno postupovat,</w:t>
      </w:r>
    </w:p>
    <w:p w14:paraId="19469A09" w14:textId="60244EC9" w:rsidR="008A7F14" w:rsidRDefault="008A7F14" w:rsidP="00A167EB">
      <w:pPr>
        <w:pStyle w:val="Odstavecseseznamem"/>
        <w:numPr>
          <w:ilvl w:val="0"/>
          <w:numId w:val="22"/>
        </w:numPr>
        <w:spacing w:before="240" w:line="240" w:lineRule="auto"/>
        <w:ind w:left="357" w:hanging="357"/>
      </w:pPr>
      <w:r w:rsidRPr="008A7F14">
        <w:t>informace o zákazu poskytnout údaje třetí osobě podle § 20,</w:t>
      </w:r>
    </w:p>
    <w:p w14:paraId="44901898" w14:textId="36C86447" w:rsidR="008A7F14" w:rsidRDefault="008A7F14" w:rsidP="00A167EB">
      <w:pPr>
        <w:pStyle w:val="Odstavecseseznamem"/>
        <w:numPr>
          <w:ilvl w:val="0"/>
          <w:numId w:val="22"/>
        </w:numPr>
        <w:spacing w:before="240" w:line="240" w:lineRule="auto"/>
        <w:ind w:left="357" w:hanging="357"/>
      </w:pPr>
      <w:r w:rsidRPr="008A7F14">
        <w:t>informace o způsobu posuzování oznámení,</w:t>
      </w:r>
    </w:p>
    <w:p w14:paraId="670C6A70" w14:textId="3B0A273A" w:rsidR="008A7F14" w:rsidRDefault="008A7F14" w:rsidP="00A167EB">
      <w:pPr>
        <w:pStyle w:val="Odstavecseseznamem"/>
        <w:numPr>
          <w:ilvl w:val="0"/>
          <w:numId w:val="22"/>
        </w:numPr>
        <w:spacing w:before="240" w:line="240" w:lineRule="auto"/>
        <w:ind w:left="357" w:hanging="357"/>
      </w:pPr>
      <w:r w:rsidRPr="008A7F14">
        <w:t>informace o právech a povinnostech oznamovatele,</w:t>
      </w:r>
    </w:p>
    <w:p w14:paraId="625C481E" w14:textId="74CEDE87" w:rsidR="008A7F14" w:rsidRDefault="008A7F14" w:rsidP="00A167EB">
      <w:pPr>
        <w:pStyle w:val="Odstavecseseznamem"/>
        <w:numPr>
          <w:ilvl w:val="0"/>
          <w:numId w:val="22"/>
        </w:numPr>
        <w:spacing w:before="240" w:line="240" w:lineRule="auto"/>
        <w:ind w:left="357" w:hanging="357"/>
      </w:pPr>
      <w:r w:rsidRPr="008A7F14">
        <w:t>informace, jak mohou oznamovatel nebo osoba podle § 4 odst. 2 písm. a) až h) postupovat v</w:t>
      </w:r>
      <w:r w:rsidR="005A5431">
        <w:t> </w:t>
      </w:r>
      <w:r w:rsidRPr="008A7F14">
        <w:t>případě odvetných opatření,</w:t>
      </w:r>
    </w:p>
    <w:p w14:paraId="0947834A" w14:textId="110FE315" w:rsidR="008A7F14" w:rsidRDefault="008A7F14" w:rsidP="00A167EB">
      <w:pPr>
        <w:pStyle w:val="Odstavecseseznamem"/>
        <w:numPr>
          <w:ilvl w:val="0"/>
          <w:numId w:val="22"/>
        </w:numPr>
        <w:spacing w:before="240" w:line="240" w:lineRule="auto"/>
        <w:ind w:left="357" w:hanging="357"/>
      </w:pPr>
      <w:r w:rsidRPr="008A7F14">
        <w:t>informace o způsobu a podmínkách poskytování metodické, poradenské a odborné pomoci,</w:t>
      </w:r>
    </w:p>
    <w:p w14:paraId="67ED5422" w14:textId="77777777" w:rsidR="00EB1C76" w:rsidRDefault="008A7F14" w:rsidP="00A167EB">
      <w:pPr>
        <w:pStyle w:val="Odstavecseseznamem"/>
        <w:numPr>
          <w:ilvl w:val="0"/>
          <w:numId w:val="22"/>
        </w:numPr>
        <w:spacing w:before="240" w:line="240" w:lineRule="auto"/>
        <w:ind w:left="357" w:hanging="357"/>
      </w:pPr>
      <w:r w:rsidRPr="008A7F14">
        <w:t>výroční zprávu o své činnosti podle tohoto zákona, a to nejpozději do 31. března kalendářního roku následujícího po roce, za který je zpracována, a</w:t>
      </w:r>
    </w:p>
    <w:p w14:paraId="4C613A8D" w14:textId="4CD99449" w:rsidR="008A7F14" w:rsidRPr="008A7F14" w:rsidRDefault="008A7F14" w:rsidP="00A167EB">
      <w:pPr>
        <w:pStyle w:val="Odstavecseseznamem"/>
        <w:numPr>
          <w:ilvl w:val="0"/>
          <w:numId w:val="22"/>
        </w:numPr>
        <w:spacing w:before="240" w:line="240" w:lineRule="auto"/>
        <w:ind w:left="357" w:hanging="357"/>
      </w:pPr>
      <w:r w:rsidRPr="008A7F14">
        <w:t>výčet právních předpisů a předpisů Evropské unie upravujících oblasti podle § 2 odst. 1 písm. d).</w:t>
      </w:r>
    </w:p>
    <w:p w14:paraId="60ED6451" w14:textId="36B9E0CF" w:rsidR="009E1F9C" w:rsidRDefault="008A7F14" w:rsidP="00A167EB">
      <w:pPr>
        <w:pStyle w:val="Nadpis1"/>
      </w:pPr>
      <w:bookmarkStart w:id="30" w:name="_Toc141372451"/>
      <w:r>
        <w:t>Ochrana oznamovatelů a dalších osob</w:t>
      </w:r>
      <w:bookmarkEnd w:id="30"/>
    </w:p>
    <w:p w14:paraId="1AAC43A9" w14:textId="3EFB4FCD" w:rsidR="008A7F14" w:rsidRDefault="008A7F14" w:rsidP="00A167EB">
      <w:pPr>
        <w:spacing w:after="0"/>
      </w:pPr>
      <w:r w:rsidRPr="00D13524">
        <w:t xml:space="preserve">Oznamovatelé mají </w:t>
      </w:r>
      <w:r w:rsidRPr="00D13524">
        <w:rPr>
          <w:u w:val="single"/>
        </w:rPr>
        <w:t>nárok na ochranu</w:t>
      </w:r>
      <w:r w:rsidRPr="00D13524">
        <w:t xml:space="preserve"> podle </w:t>
      </w:r>
      <w:r>
        <w:t>zákona o ochraně oznamovatelů</w:t>
      </w:r>
      <w:r w:rsidRPr="00D13524">
        <w:t xml:space="preserve"> pokud</w:t>
      </w:r>
      <w:r>
        <w:t>:</w:t>
      </w:r>
    </w:p>
    <w:p w14:paraId="5DAC6C1B" w14:textId="320410FC" w:rsidR="008A7F14" w:rsidRPr="00901871" w:rsidRDefault="008A7F14" w:rsidP="00A167EB">
      <w:pPr>
        <w:pStyle w:val="Odstavecseseznamem"/>
        <w:numPr>
          <w:ilvl w:val="0"/>
          <w:numId w:val="15"/>
        </w:numPr>
      </w:pPr>
      <w:r>
        <w:t>nepodali vědomě nepravdivé oznámení</w:t>
      </w:r>
      <w:r w:rsidRPr="00D13524">
        <w:t>; a</w:t>
      </w:r>
    </w:p>
    <w:p w14:paraId="3ABC2D1D" w14:textId="47B0F037" w:rsidR="008A7F14" w:rsidRPr="00D13524" w:rsidRDefault="008A7F14" w:rsidP="00A167EB">
      <w:pPr>
        <w:pStyle w:val="Odstavecseseznamem"/>
        <w:numPr>
          <w:ilvl w:val="0"/>
          <w:numId w:val="15"/>
        </w:numPr>
      </w:pPr>
      <w:r w:rsidRPr="00B726C2">
        <w:rPr>
          <w:b/>
          <w:bCs/>
        </w:rPr>
        <w:t>podali</w:t>
      </w:r>
      <w:r w:rsidRPr="00D13524">
        <w:t xml:space="preserve"> v souladu se </w:t>
      </w:r>
      <w:r>
        <w:t>zákonem</w:t>
      </w:r>
      <w:r w:rsidRPr="00D13524">
        <w:t xml:space="preserve"> </w:t>
      </w:r>
      <w:r w:rsidRPr="00B726C2">
        <w:rPr>
          <w:b/>
          <w:bCs/>
        </w:rPr>
        <w:t>oznámení</w:t>
      </w:r>
      <w:r w:rsidRPr="00D13524">
        <w:t xml:space="preserve"> buď </w:t>
      </w:r>
      <w:r w:rsidRPr="00B726C2">
        <w:rPr>
          <w:b/>
          <w:bCs/>
        </w:rPr>
        <w:t>prostřednictvím VOS, EOS</w:t>
      </w:r>
      <w:r w:rsidRPr="00D13524">
        <w:t>, nebo učinil</w:t>
      </w:r>
      <w:r>
        <w:t>i</w:t>
      </w:r>
      <w:r w:rsidRPr="00D13524">
        <w:t xml:space="preserve"> </w:t>
      </w:r>
      <w:r w:rsidRPr="00B726C2">
        <w:rPr>
          <w:b/>
          <w:bCs/>
        </w:rPr>
        <w:t xml:space="preserve">uveřejnění, </w:t>
      </w:r>
      <w:r w:rsidRPr="008A7F14">
        <w:t xml:space="preserve">případně oznámení podali </w:t>
      </w:r>
      <w:r w:rsidRPr="00B726C2">
        <w:rPr>
          <w:b/>
          <w:bCs/>
        </w:rPr>
        <w:t>přímo ji</w:t>
      </w:r>
      <w:r>
        <w:rPr>
          <w:b/>
          <w:bCs/>
        </w:rPr>
        <w:t>nému</w:t>
      </w:r>
      <w:r w:rsidRPr="00B726C2">
        <w:rPr>
          <w:b/>
          <w:bCs/>
        </w:rPr>
        <w:t xml:space="preserve"> příslušn</w:t>
      </w:r>
      <w:r>
        <w:rPr>
          <w:b/>
          <w:bCs/>
        </w:rPr>
        <w:t>ému</w:t>
      </w:r>
      <w:r w:rsidRPr="00B726C2">
        <w:rPr>
          <w:b/>
          <w:bCs/>
        </w:rPr>
        <w:t xml:space="preserve"> orgán</w:t>
      </w:r>
      <w:r>
        <w:rPr>
          <w:b/>
          <w:bCs/>
        </w:rPr>
        <w:t>u</w:t>
      </w:r>
      <w:r w:rsidRPr="00B726C2">
        <w:rPr>
          <w:b/>
          <w:bCs/>
        </w:rPr>
        <w:t xml:space="preserve"> veřejné moci</w:t>
      </w:r>
      <w:r w:rsidRPr="00D13524">
        <w:t>.</w:t>
      </w:r>
    </w:p>
    <w:p w14:paraId="601B7B30" w14:textId="6E32A0A6" w:rsidR="008A7F14" w:rsidRPr="005E065F" w:rsidRDefault="008A7F14" w:rsidP="00A167EB">
      <w:r w:rsidRPr="005E065F">
        <w:t xml:space="preserve">Oznamovatelé oznamující či uveřejňující informace </w:t>
      </w:r>
      <w:r w:rsidRPr="008A7F14">
        <w:rPr>
          <w:b/>
          <w:bCs/>
        </w:rPr>
        <w:t>v souladu se zákonem</w:t>
      </w:r>
      <w:r w:rsidRPr="005E065F">
        <w:t xml:space="preserve"> nenesou za podané oznámení žádnou odpovědnost</w:t>
      </w:r>
      <w:r w:rsidRPr="00D13524">
        <w:t xml:space="preserve"> </w:t>
      </w:r>
      <w:r>
        <w:t xml:space="preserve">(k informacím vyloučeným z oznamování </w:t>
      </w:r>
      <w:hyperlink w:anchor="_Výjimky_z_možnosti" w:history="1">
        <w:r w:rsidRPr="00A33434">
          <w:rPr>
            <w:rStyle w:val="Hypertextovodkaz"/>
          </w:rPr>
          <w:t>viz výše</w:t>
        </w:r>
      </w:hyperlink>
      <w:r w:rsidRPr="00D13524">
        <w:t xml:space="preserve">). </w:t>
      </w:r>
      <w:r w:rsidRPr="005E065F">
        <w:t>To samé platí o získávání informací a přístup k nim, ledaže by takové jednání zakládalo trestný čin</w:t>
      </w:r>
      <w:r>
        <w:t xml:space="preserve"> (</w:t>
      </w:r>
      <w:hyperlink w:anchor="_Ochrana_oznamovatele_před" w:history="1">
        <w:r w:rsidRPr="00AB5693">
          <w:rPr>
            <w:rStyle w:val="Hypertextovodkaz"/>
          </w:rPr>
          <w:t>viz výše</w:t>
        </w:r>
      </w:hyperlink>
      <w:r>
        <w:t>)</w:t>
      </w:r>
      <w:r w:rsidRPr="005E065F">
        <w:t>.</w:t>
      </w:r>
    </w:p>
    <w:p w14:paraId="5C7B5895" w14:textId="77777777" w:rsidR="003F3D7E" w:rsidRDefault="008A7F14" w:rsidP="00A167EB">
      <w:r w:rsidRPr="00D13524">
        <w:t xml:space="preserve">Za hlavní ochranné opatření lze považovat </w:t>
      </w:r>
      <w:r w:rsidRPr="00D13524">
        <w:rPr>
          <w:b/>
          <w:bCs/>
        </w:rPr>
        <w:t>zákaz uplatnění odvetného opatření</w:t>
      </w:r>
      <w:r w:rsidRPr="00D13524">
        <w:t xml:space="preserve"> vůči oznamovateli </w:t>
      </w:r>
      <w:r w:rsidRPr="00D13524">
        <w:rPr>
          <w:b/>
          <w:bCs/>
        </w:rPr>
        <w:t>a dalším</w:t>
      </w:r>
      <w:r>
        <w:rPr>
          <w:b/>
          <w:bCs/>
        </w:rPr>
        <w:t xml:space="preserve"> chráněným</w:t>
      </w:r>
      <w:r w:rsidRPr="00D13524">
        <w:rPr>
          <w:b/>
          <w:bCs/>
        </w:rPr>
        <w:t xml:space="preserve"> fyzickým i právnickým osobám </w:t>
      </w:r>
      <w:r w:rsidRPr="00D13524">
        <w:t>(např. kolegům, pomocníkům oznamovatele, osobám oznamovateli blízkým, právnickým osobám, jejichž společníkem je oznamovatel atd.)</w:t>
      </w:r>
      <w:r>
        <w:t xml:space="preserve"> a zákaz umož</w:t>
      </w:r>
      <w:r w:rsidR="003F3D7E">
        <w:t>nit</w:t>
      </w:r>
      <w:r>
        <w:t xml:space="preserve"> uplatnění odvetného opatření</w:t>
      </w:r>
      <w:r w:rsidR="003F3D7E">
        <w:t>, který dopadá na povinné subjekty</w:t>
      </w:r>
      <w:r>
        <w:t>.</w:t>
      </w:r>
    </w:p>
    <w:p w14:paraId="1951CF7C" w14:textId="30C9F22C" w:rsidR="008A7F14" w:rsidRPr="00D13524" w:rsidRDefault="008A7F14" w:rsidP="00A167EB">
      <w:r>
        <w:t>V případě porušení zákazu</w:t>
      </w:r>
      <w:r w:rsidR="003F3D7E">
        <w:t xml:space="preserve"> uplatnění odvetných opatření</w:t>
      </w:r>
      <w:r>
        <w:t xml:space="preserve"> se oznamovatel bude moci vůči původci odvetného opatření domáhat náhrady škody</w:t>
      </w:r>
      <w:r w:rsidR="003F3D7E">
        <w:t xml:space="preserve"> a</w:t>
      </w:r>
      <w:r>
        <w:t xml:space="preserve"> nemajetkové újmy.</w:t>
      </w:r>
    </w:p>
    <w:p w14:paraId="729182DD" w14:textId="70E4A691" w:rsidR="008A7F14" w:rsidRPr="00D13524" w:rsidRDefault="008A7F14" w:rsidP="00A167EB">
      <w:r w:rsidRPr="00D13524">
        <w:rPr>
          <w:b/>
          <w:bCs/>
        </w:rPr>
        <w:t>Odvetn</w:t>
      </w:r>
      <w:r>
        <w:rPr>
          <w:b/>
          <w:bCs/>
        </w:rPr>
        <w:t>ým</w:t>
      </w:r>
      <w:r w:rsidRPr="00D13524">
        <w:rPr>
          <w:b/>
          <w:bCs/>
        </w:rPr>
        <w:t xml:space="preserve"> opatření</w:t>
      </w:r>
      <w:r>
        <w:rPr>
          <w:b/>
          <w:bCs/>
        </w:rPr>
        <w:t>m se rozumí</w:t>
      </w:r>
      <w:r w:rsidRPr="00D13524">
        <w:t xml:space="preserve"> „</w:t>
      </w:r>
      <w:r w:rsidR="003F3D7E" w:rsidRPr="003F3D7E">
        <w:t>jednání nebo jeho opomenutí v souvislosti s prací nebo jinou obdobnou činností oznamovatele, které bylo vyvoláno učiněním oznámení a které oznamovateli nebo osobě podle odstavce 2 písm. a) až h) může způsobit újmu“</w:t>
      </w:r>
      <w:r w:rsidRPr="00D13524">
        <w:t>.</w:t>
      </w:r>
      <w:r>
        <w:t xml:space="preserve"> </w:t>
      </w:r>
    </w:p>
    <w:p w14:paraId="535648AD" w14:textId="55081B29" w:rsidR="008A7F14" w:rsidRPr="00D13524" w:rsidRDefault="008A7F14" w:rsidP="00A167EB">
      <w:pPr>
        <w:spacing w:after="0"/>
      </w:pPr>
      <w:r w:rsidRPr="00D13524">
        <w:t xml:space="preserve">Takovým odvetným opatřením může být </w:t>
      </w:r>
      <w:r>
        <w:t>dle zákona o ochraně oznamovatelů</w:t>
      </w:r>
      <w:r w:rsidR="003F3D7E">
        <w:t xml:space="preserve"> </w:t>
      </w:r>
      <w:r w:rsidRPr="00D13524">
        <w:t>zejména:</w:t>
      </w:r>
    </w:p>
    <w:p w14:paraId="0BB1E676" w14:textId="19FBD41F" w:rsidR="003F3D7E" w:rsidRDefault="003F3D7E" w:rsidP="00EB1C76">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F3D7E">
        <w:rPr>
          <w:rFonts w:eastAsiaTheme="minorHAnsi" w:cstheme="minorBidi"/>
          <w:szCs w:val="22"/>
          <w:lang w:eastAsia="en-US"/>
        </w:rPr>
        <w:t>rozvázání pracovního poměru nebo neprodloužení pracovního poměru na dobu určitou,</w:t>
      </w:r>
    </w:p>
    <w:p w14:paraId="42E2E687" w14:textId="22F5C683" w:rsidR="003F3D7E" w:rsidRDefault="003F3D7E" w:rsidP="00EB1C76">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EB1C76">
        <w:rPr>
          <w:rFonts w:eastAsiaTheme="minorHAnsi" w:cstheme="minorBidi"/>
          <w:szCs w:val="22"/>
          <w:lang w:eastAsia="en-US"/>
        </w:rPr>
        <w:t>zproštění výkonu služby, zařazení mimo výkon služby nebo skončení služebního poměru,</w:t>
      </w:r>
    </w:p>
    <w:p w14:paraId="15B2A296" w14:textId="628A65F2"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EB1C76">
        <w:rPr>
          <w:rFonts w:eastAsiaTheme="minorHAnsi" w:cstheme="minorBidi"/>
          <w:szCs w:val="22"/>
          <w:lang w:eastAsia="en-US"/>
        </w:rPr>
        <w:t>zrušení právního vztahu založeného dohodou o provedení práce nebo dohodou o pracovní činnosti,</w:t>
      </w:r>
    </w:p>
    <w:p w14:paraId="01140A4B" w14:textId="07CBC5E8"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EB1C76">
        <w:rPr>
          <w:rFonts w:eastAsiaTheme="minorHAnsi" w:cstheme="minorBidi"/>
          <w:szCs w:val="22"/>
          <w:lang w:eastAsia="en-US"/>
        </w:rPr>
        <w:t>odvolání z místa vedoucího zaměstnance nebo ze služebního místa představeného,</w:t>
      </w:r>
    </w:p>
    <w:p w14:paraId="78DBA2C1" w14:textId="6B50A4E5"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uložení kárného opatření nebo kázeňského trestu,</w:t>
      </w:r>
    </w:p>
    <w:p w14:paraId="1CFFB935" w14:textId="629BEE33"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snížení mzdy, platu nebo odměny nebo nepřiznání osobního příplatku,</w:t>
      </w:r>
    </w:p>
    <w:p w14:paraId="1970E545" w14:textId="11B4119C"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přeložení nebo převedení na jinou práci nebo na jiné služební místo,</w:t>
      </w:r>
    </w:p>
    <w:p w14:paraId="1B1858B1" w14:textId="41853197"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služební hodnocení nebo pracovní posudek,</w:t>
      </w:r>
    </w:p>
    <w:p w14:paraId="100F42DD" w14:textId="1C8D66BD"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neumožnění odborného rozvoje,</w:t>
      </w:r>
    </w:p>
    <w:p w14:paraId="3484D37B" w14:textId="3A4E1FA3"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změna pracovní nebo služební doby,</w:t>
      </w:r>
    </w:p>
    <w:p w14:paraId="66B1DC30" w14:textId="108EC86C"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vyžadování lékařského posudku nebo pracovnělékařské prohlídky,</w:t>
      </w:r>
    </w:p>
    <w:p w14:paraId="50591AB8" w14:textId="17ABB338" w:rsidR="003F3D7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výpověď nebo odstoupení od smlouvy, nebo</w:t>
      </w:r>
    </w:p>
    <w:p w14:paraId="63D7E659" w14:textId="3F628FEA" w:rsidR="008A7F14" w:rsidRPr="003A02FE" w:rsidRDefault="003F3D7E" w:rsidP="00A167EB">
      <w:pPr>
        <w:pStyle w:val="l4"/>
        <w:numPr>
          <w:ilvl w:val="0"/>
          <w:numId w:val="23"/>
        </w:numPr>
        <w:shd w:val="clear" w:color="auto" w:fill="FFFFFF"/>
        <w:spacing w:before="0" w:beforeAutospacing="0" w:after="0" w:afterAutospacing="0"/>
        <w:ind w:left="357" w:hanging="357"/>
        <w:jc w:val="both"/>
        <w:rPr>
          <w:rFonts w:eastAsiaTheme="minorHAnsi" w:cstheme="minorBidi"/>
          <w:szCs w:val="22"/>
          <w:lang w:eastAsia="en-US"/>
        </w:rPr>
      </w:pPr>
      <w:r w:rsidRPr="003A02FE">
        <w:rPr>
          <w:rFonts w:eastAsiaTheme="minorHAnsi" w:cstheme="minorBidi"/>
          <w:szCs w:val="22"/>
          <w:lang w:eastAsia="en-US"/>
        </w:rPr>
        <w:t>zásah do práva na ochranu osobnosti.</w:t>
      </w:r>
    </w:p>
    <w:p w14:paraId="6CACD8FE" w14:textId="53B4F8EF" w:rsidR="008A7F14" w:rsidRPr="00B726C2" w:rsidRDefault="008A7F14" w:rsidP="00A167EB">
      <w:pPr>
        <w:spacing w:before="240"/>
      </w:pPr>
      <w:r w:rsidRPr="00D13524">
        <w:t>Zároveň je potřeba</w:t>
      </w:r>
      <w:r>
        <w:t>, aby povinný subjekt</w:t>
      </w:r>
      <w:r w:rsidR="003F3D7E">
        <w:t>, resp. příslušná osoba</w:t>
      </w:r>
      <w:r w:rsidRPr="00D13524">
        <w:t xml:space="preserve"> </w:t>
      </w:r>
      <w:r w:rsidRPr="00D13524">
        <w:rPr>
          <w:b/>
          <w:bCs/>
        </w:rPr>
        <w:t>zachováva</w:t>
      </w:r>
      <w:r>
        <w:rPr>
          <w:b/>
          <w:bCs/>
        </w:rPr>
        <w:t>l</w:t>
      </w:r>
      <w:r w:rsidR="003F3D7E">
        <w:rPr>
          <w:b/>
          <w:bCs/>
        </w:rPr>
        <w:t>y</w:t>
      </w:r>
      <w:r w:rsidRPr="00D13524">
        <w:rPr>
          <w:b/>
          <w:bCs/>
        </w:rPr>
        <w:t xml:space="preserve"> důvěrnost,</w:t>
      </w:r>
      <w:r w:rsidRPr="00D13524">
        <w:t xml:space="preserve"> a to jak ohledně totožnosti oznamovatele a případně dalších dotčených osob, tak i ohledně </w:t>
      </w:r>
      <w:r w:rsidR="003F3D7E">
        <w:t xml:space="preserve">dalších důvěrných </w:t>
      </w:r>
      <w:r w:rsidRPr="00D13524">
        <w:t>informací uvedených v oznámení.</w:t>
      </w:r>
    </w:p>
    <w:p w14:paraId="2CD453EE" w14:textId="77777777" w:rsidR="003F3D7E" w:rsidRDefault="003F3D7E" w:rsidP="00A167EB">
      <w:r>
        <w:t>O</w:t>
      </w:r>
      <w:r w:rsidR="008A7F14">
        <w:t>chran</w:t>
      </w:r>
      <w:r>
        <w:t>y před odvetnými opatřeními</w:t>
      </w:r>
      <w:r w:rsidR="008A7F14">
        <w:t xml:space="preserve"> </w:t>
      </w:r>
      <w:r w:rsidR="008A7F14" w:rsidRPr="00D13524">
        <w:t xml:space="preserve">se </w:t>
      </w:r>
      <w:r w:rsidR="008A7F14" w:rsidRPr="00D13524">
        <w:rPr>
          <w:b/>
          <w:bCs/>
        </w:rPr>
        <w:t>nelze vzdát</w:t>
      </w:r>
      <w:r w:rsidR="008A7F14" w:rsidRPr="00D13524">
        <w:t xml:space="preserve"> ani je </w:t>
      </w:r>
      <w:r w:rsidR="008A7F14" w:rsidRPr="00D13524">
        <w:rPr>
          <w:b/>
          <w:bCs/>
        </w:rPr>
        <w:t>nelze omezit</w:t>
      </w:r>
      <w:r w:rsidR="008A7F14" w:rsidRPr="00D13524">
        <w:t xml:space="preserve"> žádnou dohodou či</w:t>
      </w:r>
      <w:r w:rsidR="008A7F14">
        <w:t> </w:t>
      </w:r>
      <w:r w:rsidR="008A7F14" w:rsidRPr="00D13524">
        <w:t>podmínkami pracovního poměru či obdobného pracovního vztahu.</w:t>
      </w:r>
    </w:p>
    <w:p w14:paraId="0E1ED3BD" w14:textId="77777777" w:rsidR="003F3D7E" w:rsidRDefault="003F3D7E" w:rsidP="00A167EB">
      <w:pPr>
        <w:spacing w:after="160"/>
      </w:pPr>
      <w:r>
        <w:br w:type="page"/>
      </w:r>
    </w:p>
    <w:p w14:paraId="3E0D815C" w14:textId="68A49CC3" w:rsidR="008A7F14" w:rsidRPr="005A2AAE" w:rsidRDefault="008A7F14" w:rsidP="00A167EB">
      <w:r w:rsidRPr="00D13524">
        <w:rPr>
          <w:rFonts w:cs="Times New Roman"/>
        </w:rPr>
        <w:t xml:space="preserve"> </w:t>
      </w:r>
    </w:p>
    <w:tbl>
      <w:tblPr>
        <w:tblStyle w:val="Mkatabulky"/>
        <w:tblpPr w:leftFromText="141" w:rightFromText="141" w:vertAnchor="text" w:horzAnchor="margin" w:tblpXSpec="center" w:tblpY="55"/>
        <w:tblW w:w="5000" w:type="pct"/>
        <w:shd w:val="clear" w:color="auto" w:fill="FB6D74"/>
        <w:tblLook w:val="04A0" w:firstRow="1" w:lastRow="0" w:firstColumn="1" w:lastColumn="0" w:noHBand="0" w:noVBand="1"/>
      </w:tblPr>
      <w:tblGrid>
        <w:gridCol w:w="9062"/>
      </w:tblGrid>
      <w:tr w:rsidR="008A7F14" w:rsidRPr="00D13524" w14:paraId="0A58F0BA" w14:textId="77777777" w:rsidTr="00541A23">
        <w:tc>
          <w:tcPr>
            <w:tcW w:w="5000" w:type="pct"/>
            <w:shd w:val="clear" w:color="auto" w:fill="FB6D74"/>
          </w:tcPr>
          <w:p w14:paraId="27286E48" w14:textId="77777777" w:rsidR="008A7F14" w:rsidRPr="00B726C2" w:rsidRDefault="008A7F14" w:rsidP="00A167EB">
            <w:pPr>
              <w:spacing w:after="0"/>
              <w:rPr>
                <w:b/>
                <w:bCs/>
              </w:rPr>
            </w:pPr>
            <w:r w:rsidRPr="00B726C2">
              <w:rPr>
                <w:b/>
                <w:bCs/>
              </w:rPr>
              <w:t>Shrnutí:</w:t>
            </w:r>
          </w:p>
          <w:p w14:paraId="551B7B0D" w14:textId="77777777" w:rsidR="008A7F14" w:rsidRPr="00B726C2" w:rsidRDefault="008A7F14" w:rsidP="00A167EB">
            <w:pPr>
              <w:pStyle w:val="Odstavecseseznamem"/>
              <w:numPr>
                <w:ilvl w:val="0"/>
                <w:numId w:val="6"/>
              </w:numPr>
              <w:rPr>
                <w:b/>
                <w:bCs/>
              </w:rPr>
            </w:pPr>
            <w:r w:rsidRPr="00B726C2">
              <w:rPr>
                <w:b/>
                <w:bCs/>
              </w:rPr>
              <w:t>Nejdůležitějším prvkem ochrany je zákaz odvetných opatření.</w:t>
            </w:r>
          </w:p>
          <w:p w14:paraId="1A4C72B9" w14:textId="77777777" w:rsidR="008A7F14" w:rsidRPr="00B726C2" w:rsidRDefault="008A7F14" w:rsidP="00A167EB">
            <w:pPr>
              <w:pStyle w:val="Odstavecseseznamem"/>
              <w:numPr>
                <w:ilvl w:val="0"/>
                <w:numId w:val="6"/>
              </w:numPr>
              <w:rPr>
                <w:b/>
                <w:bCs/>
              </w:rPr>
            </w:pPr>
            <w:r w:rsidRPr="00B726C2">
              <w:rPr>
                <w:b/>
                <w:bCs/>
              </w:rPr>
              <w:t xml:space="preserve">Odvetným opatřením není pouze </w:t>
            </w:r>
            <w:r>
              <w:rPr>
                <w:b/>
                <w:bCs/>
              </w:rPr>
              <w:t>výpověď</w:t>
            </w:r>
            <w:r w:rsidRPr="00B726C2">
              <w:rPr>
                <w:b/>
                <w:bCs/>
              </w:rPr>
              <w:t xml:space="preserve">, ale jakékoliv jednání v pracovním kontextu, které může </w:t>
            </w:r>
            <w:r>
              <w:rPr>
                <w:b/>
                <w:bCs/>
              </w:rPr>
              <w:t xml:space="preserve">oznamovateli nebo s ním spřízněným osobám </w:t>
            </w:r>
            <w:r w:rsidRPr="00B726C2">
              <w:rPr>
                <w:b/>
                <w:bCs/>
              </w:rPr>
              <w:t>způsobit újmu.</w:t>
            </w:r>
          </w:p>
          <w:p w14:paraId="01D9E440" w14:textId="77777777" w:rsidR="008A7F14" w:rsidRPr="00B726C2" w:rsidRDefault="008A7F14" w:rsidP="00A167EB">
            <w:pPr>
              <w:pStyle w:val="Odstavecseseznamem"/>
              <w:numPr>
                <w:ilvl w:val="0"/>
                <w:numId w:val="6"/>
              </w:numPr>
              <w:rPr>
                <w:b/>
                <w:bCs/>
              </w:rPr>
            </w:pPr>
            <w:r w:rsidRPr="00B726C2">
              <w:rPr>
                <w:b/>
                <w:bCs/>
              </w:rPr>
              <w:t xml:space="preserve">Zákaz odvetných opatření </w:t>
            </w:r>
            <w:r>
              <w:rPr>
                <w:b/>
                <w:bCs/>
              </w:rPr>
              <w:t xml:space="preserve">tedy </w:t>
            </w:r>
            <w:r w:rsidRPr="00B726C2">
              <w:rPr>
                <w:b/>
                <w:bCs/>
              </w:rPr>
              <w:t>neplatí jen vůči oznamovateli, ale i dalším osobám.</w:t>
            </w:r>
          </w:p>
          <w:p w14:paraId="53DAF4C4" w14:textId="47626321" w:rsidR="003F3D7E" w:rsidRDefault="003F3D7E" w:rsidP="00A167EB">
            <w:pPr>
              <w:pStyle w:val="Odstavecseseznamem"/>
              <w:numPr>
                <w:ilvl w:val="0"/>
                <w:numId w:val="6"/>
              </w:numPr>
              <w:rPr>
                <w:b/>
                <w:bCs/>
              </w:rPr>
            </w:pPr>
            <w:r>
              <w:rPr>
                <w:b/>
                <w:bCs/>
              </w:rPr>
              <w:t>Odvetného opatření se nesmí dopustit nikdo – nikoliv pouze povinný subjekt.</w:t>
            </w:r>
          </w:p>
          <w:p w14:paraId="2481B9D7" w14:textId="267476E0" w:rsidR="003F3D7E" w:rsidRDefault="003F3D7E" w:rsidP="00A167EB">
            <w:pPr>
              <w:pStyle w:val="Odstavecseseznamem"/>
              <w:numPr>
                <w:ilvl w:val="0"/>
                <w:numId w:val="6"/>
              </w:numPr>
              <w:rPr>
                <w:b/>
                <w:bCs/>
              </w:rPr>
            </w:pPr>
            <w:r>
              <w:rPr>
                <w:b/>
                <w:bCs/>
              </w:rPr>
              <w:t>Aby nějaké opatření mohlo být považováno za „odvetné“, musí být vyvoláno oznámením. Zákon tedy nečiní z oznamovatelů „nedotknutelné“ osoby.</w:t>
            </w:r>
          </w:p>
          <w:p w14:paraId="1F1611D7" w14:textId="4FADA68B" w:rsidR="008A7F14" w:rsidRPr="00B726C2" w:rsidRDefault="008A7F14" w:rsidP="00A167EB">
            <w:pPr>
              <w:pStyle w:val="Odstavecseseznamem"/>
              <w:numPr>
                <w:ilvl w:val="0"/>
                <w:numId w:val="6"/>
              </w:numPr>
              <w:rPr>
                <w:b/>
                <w:bCs/>
              </w:rPr>
            </w:pPr>
            <w:r w:rsidRPr="00B726C2">
              <w:rPr>
                <w:b/>
                <w:bCs/>
              </w:rPr>
              <w:t>V rámci ochrany oznamovatele i dalších dotčených osob je potřeba zachovávat důvěrnost (totožnost</w:t>
            </w:r>
            <w:r>
              <w:rPr>
                <w:b/>
                <w:bCs/>
              </w:rPr>
              <w:t>i</w:t>
            </w:r>
            <w:r w:rsidRPr="00B726C2">
              <w:rPr>
                <w:b/>
                <w:bCs/>
              </w:rPr>
              <w:t xml:space="preserve"> i informací</w:t>
            </w:r>
            <w:r>
              <w:rPr>
                <w:b/>
                <w:bCs/>
              </w:rPr>
              <w:t xml:space="preserve"> uvedených v oznámení</w:t>
            </w:r>
            <w:r w:rsidRPr="00B726C2">
              <w:rPr>
                <w:b/>
                <w:bCs/>
              </w:rPr>
              <w:t>).</w:t>
            </w:r>
          </w:p>
          <w:p w14:paraId="2CB72D7D" w14:textId="2B218C50" w:rsidR="008A7F14" w:rsidRPr="00D13524" w:rsidRDefault="008A7F14" w:rsidP="00A167EB">
            <w:pPr>
              <w:pStyle w:val="Odstavecseseznamem"/>
              <w:numPr>
                <w:ilvl w:val="0"/>
                <w:numId w:val="6"/>
              </w:numPr>
            </w:pPr>
            <w:r>
              <w:rPr>
                <w:b/>
                <w:bCs/>
              </w:rPr>
              <w:t>Práva na ochranu</w:t>
            </w:r>
            <w:r w:rsidR="00AB5693">
              <w:rPr>
                <w:b/>
                <w:bCs/>
              </w:rPr>
              <w:t xml:space="preserve"> před odvetnými opatřeními</w:t>
            </w:r>
            <w:r w:rsidRPr="00B726C2">
              <w:rPr>
                <w:b/>
                <w:bCs/>
              </w:rPr>
              <w:t xml:space="preserve"> se nelze vzdát ani je </w:t>
            </w:r>
            <w:r>
              <w:rPr>
                <w:b/>
                <w:bCs/>
              </w:rPr>
              <w:t xml:space="preserve">nelze </w:t>
            </w:r>
            <w:r w:rsidRPr="00B726C2">
              <w:rPr>
                <w:b/>
                <w:bCs/>
              </w:rPr>
              <w:t>omezit.</w:t>
            </w:r>
          </w:p>
        </w:tc>
      </w:tr>
    </w:tbl>
    <w:p w14:paraId="13F2269D" w14:textId="5C0F9701" w:rsidR="008D009C" w:rsidRDefault="008D009C" w:rsidP="00A167EB"/>
    <w:p w14:paraId="79295DD1" w14:textId="77777777" w:rsidR="008D009C" w:rsidRDefault="008D009C" w:rsidP="00A167EB">
      <w:pPr>
        <w:spacing w:after="160"/>
      </w:pPr>
    </w:p>
    <w:p w14:paraId="1B4FA030" w14:textId="77777777" w:rsidR="008D009C" w:rsidRDefault="008D009C" w:rsidP="00A167EB">
      <w:pPr>
        <w:spacing w:after="160"/>
      </w:pPr>
    </w:p>
    <w:p w14:paraId="01DD600D" w14:textId="77777777" w:rsidR="008D009C" w:rsidRDefault="008D009C" w:rsidP="00A167EB">
      <w:pPr>
        <w:spacing w:after="160"/>
      </w:pPr>
    </w:p>
    <w:p w14:paraId="23D1F7A9" w14:textId="77777777" w:rsidR="008D009C" w:rsidRDefault="008D009C" w:rsidP="00A167EB">
      <w:pPr>
        <w:spacing w:after="160"/>
      </w:pPr>
    </w:p>
    <w:p w14:paraId="0A0F8E91" w14:textId="77777777" w:rsidR="008D009C" w:rsidRDefault="008D009C" w:rsidP="00A167EB">
      <w:pPr>
        <w:spacing w:after="160"/>
      </w:pPr>
    </w:p>
    <w:p w14:paraId="65852E64" w14:textId="77777777" w:rsidR="008D009C" w:rsidRDefault="008D009C" w:rsidP="00A167EB">
      <w:pPr>
        <w:spacing w:after="160"/>
      </w:pPr>
    </w:p>
    <w:p w14:paraId="74B9AE68" w14:textId="77777777" w:rsidR="008D009C" w:rsidRDefault="008D009C" w:rsidP="00A167EB">
      <w:pPr>
        <w:spacing w:after="160"/>
      </w:pPr>
    </w:p>
    <w:p w14:paraId="3C65FD29" w14:textId="77777777" w:rsidR="008D009C" w:rsidRDefault="008D009C" w:rsidP="00A167EB">
      <w:pPr>
        <w:spacing w:after="160"/>
      </w:pPr>
    </w:p>
    <w:p w14:paraId="3E498157" w14:textId="77777777" w:rsidR="008D009C" w:rsidRDefault="008D009C" w:rsidP="00A167EB">
      <w:pPr>
        <w:spacing w:after="160"/>
      </w:pPr>
    </w:p>
    <w:p w14:paraId="34281E3C" w14:textId="77777777" w:rsidR="008D009C" w:rsidRDefault="008D009C" w:rsidP="00A167EB">
      <w:pPr>
        <w:spacing w:after="160"/>
      </w:pPr>
    </w:p>
    <w:p w14:paraId="24E2F989" w14:textId="77777777" w:rsidR="008D009C" w:rsidRDefault="008D009C" w:rsidP="00A167EB">
      <w:pPr>
        <w:spacing w:after="160"/>
      </w:pPr>
    </w:p>
    <w:p w14:paraId="3454254B" w14:textId="77777777" w:rsidR="008D009C" w:rsidRDefault="008D009C" w:rsidP="00A167EB">
      <w:pPr>
        <w:spacing w:after="160"/>
      </w:pPr>
    </w:p>
    <w:p w14:paraId="57CD37F4" w14:textId="77777777" w:rsidR="008D009C" w:rsidRDefault="008D009C" w:rsidP="00A167EB">
      <w:pPr>
        <w:spacing w:after="160"/>
      </w:pPr>
    </w:p>
    <w:p w14:paraId="4FFF4986" w14:textId="77777777" w:rsidR="008D009C" w:rsidRDefault="008D009C" w:rsidP="00A167EB">
      <w:pPr>
        <w:spacing w:after="160"/>
      </w:pPr>
    </w:p>
    <w:p w14:paraId="18368D33" w14:textId="77777777" w:rsidR="008D009C" w:rsidRDefault="008D009C" w:rsidP="00A167EB">
      <w:pPr>
        <w:spacing w:after="160"/>
      </w:pPr>
    </w:p>
    <w:p w14:paraId="73435B76" w14:textId="77777777" w:rsidR="008D009C" w:rsidRDefault="008D009C" w:rsidP="00A167EB">
      <w:pPr>
        <w:spacing w:after="160"/>
      </w:pPr>
    </w:p>
    <w:p w14:paraId="227A07B4" w14:textId="77777777" w:rsidR="008D009C" w:rsidRDefault="008D009C" w:rsidP="00A167EB">
      <w:pPr>
        <w:spacing w:after="160"/>
      </w:pPr>
    </w:p>
    <w:p w14:paraId="3E3C8FC5" w14:textId="77777777" w:rsidR="008D009C" w:rsidRDefault="008D009C" w:rsidP="00A167EB">
      <w:pPr>
        <w:spacing w:after="160"/>
      </w:pPr>
    </w:p>
    <w:p w14:paraId="4428609F" w14:textId="29DD68D8" w:rsidR="008A7F14" w:rsidRPr="008A7F14" w:rsidRDefault="008D009C" w:rsidP="00A167EB">
      <w:pPr>
        <w:spacing w:after="160"/>
      </w:pPr>
      <w:r w:rsidRPr="008D009C">
        <w:t xml:space="preserve">K projednání metodických dotazů je možné se telefonicky obracet na pana Mgr. Marka Netočného, zaměstnance Ministerstva spravedlnosti, tel.: 221 997 840, e-mail: </w:t>
      </w:r>
      <w:hyperlink r:id="rId13" w:history="1">
        <w:r w:rsidR="003A02FE" w:rsidRPr="00970088">
          <w:rPr>
            <w:rStyle w:val="Hypertextovodkaz"/>
          </w:rPr>
          <w:t>MNetocny@msp.justice.cz</w:t>
        </w:r>
      </w:hyperlink>
      <w:r w:rsidR="003A02FE">
        <w:t>.</w:t>
      </w:r>
      <w:r w:rsidRPr="008D009C">
        <w:t xml:space="preserve"> Jednotlivé dotazy budou vyřizovány v době závislé na jejich nápadu a okamžité vytíženosti zaměstnanců ministerstva.</w:t>
      </w:r>
    </w:p>
    <w:sectPr w:rsidR="008A7F14" w:rsidRPr="008A7F1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A40F" w14:textId="77777777" w:rsidR="008F6565" w:rsidRDefault="008F6565" w:rsidP="008F6565">
      <w:pPr>
        <w:spacing w:after="0" w:line="240" w:lineRule="auto"/>
      </w:pPr>
      <w:r>
        <w:separator/>
      </w:r>
    </w:p>
  </w:endnote>
  <w:endnote w:type="continuationSeparator" w:id="0">
    <w:p w14:paraId="1E2184C2" w14:textId="77777777" w:rsidR="008F6565" w:rsidRDefault="008F6565" w:rsidP="008F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405728"/>
      <w:docPartObj>
        <w:docPartGallery w:val="Page Numbers (Bottom of Page)"/>
        <w:docPartUnique/>
      </w:docPartObj>
    </w:sdtPr>
    <w:sdtEndPr/>
    <w:sdtContent>
      <w:p w14:paraId="39F21897" w14:textId="1DDDE4FF" w:rsidR="0054142C" w:rsidRDefault="0054142C">
        <w:pPr>
          <w:pStyle w:val="Zpat"/>
          <w:jc w:val="center"/>
        </w:pPr>
        <w:r>
          <w:fldChar w:fldCharType="begin"/>
        </w:r>
        <w:r>
          <w:instrText>PAGE   \* MERGEFORMAT</w:instrText>
        </w:r>
        <w:r>
          <w:fldChar w:fldCharType="separate"/>
        </w:r>
        <w:r>
          <w:t>2</w:t>
        </w:r>
        <w:r>
          <w:fldChar w:fldCharType="end"/>
        </w:r>
      </w:p>
    </w:sdtContent>
  </w:sdt>
  <w:p w14:paraId="11294001" w14:textId="77777777" w:rsidR="0054142C" w:rsidRDefault="005414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FACA" w14:textId="77777777" w:rsidR="008F6565" w:rsidRDefault="008F6565" w:rsidP="008F6565">
      <w:pPr>
        <w:spacing w:after="0" w:line="240" w:lineRule="auto"/>
      </w:pPr>
      <w:r>
        <w:separator/>
      </w:r>
    </w:p>
  </w:footnote>
  <w:footnote w:type="continuationSeparator" w:id="0">
    <w:p w14:paraId="12ACDF36" w14:textId="77777777" w:rsidR="008F6565" w:rsidRDefault="008F6565" w:rsidP="008F6565">
      <w:pPr>
        <w:spacing w:after="0" w:line="240" w:lineRule="auto"/>
      </w:pPr>
      <w:r>
        <w:continuationSeparator/>
      </w:r>
    </w:p>
  </w:footnote>
  <w:footnote w:id="1">
    <w:p w14:paraId="5A33BA78" w14:textId="77777777" w:rsidR="008F6565" w:rsidRDefault="008F6565" w:rsidP="008F6565">
      <w:pPr>
        <w:pStyle w:val="Textpoznpodarou"/>
      </w:pPr>
      <w:r>
        <w:rPr>
          <w:rStyle w:val="Znakapoznpodarou"/>
        </w:rPr>
        <w:footnoteRef/>
      </w:r>
      <w:r>
        <w:t xml:space="preserve"> </w:t>
      </w:r>
      <w:hyperlink r:id="rId1" w:history="1">
        <w:r w:rsidRPr="00C97E3A">
          <w:rPr>
            <w:rStyle w:val="Hypertextovodkaz"/>
            <w:rFonts w:cs="Times New Roman"/>
          </w:rPr>
          <w:t>https://eur-lex.europa.eu/legal-content/CS/ALL/?uri=CELEX:32019L1937</w:t>
        </w:r>
      </w:hyperlink>
      <w:r w:rsidRPr="00C97E3A">
        <w:rPr>
          <w:rFonts w:cs="Times New Roman"/>
        </w:rPr>
        <w:t>.</w:t>
      </w:r>
    </w:p>
  </w:footnote>
  <w:footnote w:id="2">
    <w:p w14:paraId="45EECDAB" w14:textId="0D367A56" w:rsidR="00500D18" w:rsidRDefault="00500D18">
      <w:pPr>
        <w:pStyle w:val="Textpoznpodarou"/>
      </w:pPr>
      <w:r>
        <w:rPr>
          <w:rStyle w:val="Znakapoznpodarou"/>
        </w:rPr>
        <w:footnoteRef/>
      </w:r>
      <w:r>
        <w:t xml:space="preserve"> </w:t>
      </w:r>
      <w:hyperlink r:id="rId2" w:history="1">
        <w:r w:rsidRPr="00385B4E">
          <w:rPr>
            <w:rStyle w:val="Hypertextovodkaz"/>
          </w:rPr>
          <w:t>https://www.zakonyprolidi.cz/cs/2023-171</w:t>
        </w:r>
      </w:hyperlink>
      <w:r>
        <w:t xml:space="preserve">. </w:t>
      </w:r>
    </w:p>
  </w:footnote>
  <w:footnote w:id="3">
    <w:p w14:paraId="5D02D2DA" w14:textId="4A982E43" w:rsidR="00500D18" w:rsidRDefault="00500D18">
      <w:pPr>
        <w:pStyle w:val="Textpoznpodarou"/>
      </w:pPr>
      <w:r>
        <w:rPr>
          <w:rStyle w:val="Znakapoznpodarou"/>
        </w:rPr>
        <w:footnoteRef/>
      </w:r>
      <w:r>
        <w:t xml:space="preserve"> </w:t>
      </w:r>
      <w:hyperlink r:id="rId3" w:history="1">
        <w:r w:rsidRPr="00385B4E">
          <w:rPr>
            <w:rStyle w:val="Hypertextovodkaz"/>
          </w:rPr>
          <w:t>https://www.zakonyprolidi.cz/cs/2023-172</w:t>
        </w:r>
      </w:hyperlink>
      <w:r>
        <w:t xml:space="preserve">. </w:t>
      </w:r>
    </w:p>
  </w:footnote>
  <w:footnote w:id="4">
    <w:p w14:paraId="68322E03" w14:textId="77777777" w:rsidR="001B5094" w:rsidRDefault="001B5094" w:rsidP="001B5094">
      <w:pPr>
        <w:pStyle w:val="Textpoznpodarou"/>
      </w:pPr>
      <w:r>
        <w:rPr>
          <w:rStyle w:val="Znakapoznpodarou"/>
        </w:rPr>
        <w:footnoteRef/>
      </w:r>
      <w:r>
        <w:t xml:space="preserve"> Zákaz se tedy netýká např. případů postihu pro porušování zákonných povinností příslušné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072"/>
    <w:multiLevelType w:val="hybridMultilevel"/>
    <w:tmpl w:val="B936BC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D6EC7"/>
    <w:multiLevelType w:val="hybridMultilevel"/>
    <w:tmpl w:val="401831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501AC"/>
    <w:multiLevelType w:val="hybridMultilevel"/>
    <w:tmpl w:val="A50C627E"/>
    <w:lvl w:ilvl="0" w:tplc="EAA09B00">
      <w:start w:val="1"/>
      <w:numFmt w:val="lowerLetter"/>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0EF6364"/>
    <w:multiLevelType w:val="hybridMultilevel"/>
    <w:tmpl w:val="0B201F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C3B8F"/>
    <w:multiLevelType w:val="hybridMultilevel"/>
    <w:tmpl w:val="12A24810"/>
    <w:lvl w:ilvl="0" w:tplc="04050017">
      <w:start w:val="1"/>
      <w:numFmt w:val="lowerLetter"/>
      <w:lvlText w:val="%1)"/>
      <w:lvlJc w:val="left"/>
      <w:pPr>
        <w:ind w:left="360" w:hanging="360"/>
      </w:pPr>
    </w:lvl>
    <w:lvl w:ilvl="1" w:tplc="04050001">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315C47"/>
    <w:multiLevelType w:val="hybridMultilevel"/>
    <w:tmpl w:val="78085D76"/>
    <w:lvl w:ilvl="0" w:tplc="DA14D074">
      <w:start w:val="1"/>
      <w:numFmt w:val="decimal"/>
      <w:lvlText w:val="%1."/>
      <w:lvlJc w:val="left"/>
      <w:pPr>
        <w:ind w:left="720" w:hanging="360"/>
      </w:pPr>
      <w:rPr>
        <w:rFonts w:eastAsiaTheme="maj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738F0"/>
    <w:multiLevelType w:val="hybridMultilevel"/>
    <w:tmpl w:val="7C902A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33878"/>
    <w:multiLevelType w:val="hybridMultilevel"/>
    <w:tmpl w:val="7926426E"/>
    <w:lvl w:ilvl="0" w:tplc="A4B88EB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6E3C1D"/>
    <w:multiLevelType w:val="hybridMultilevel"/>
    <w:tmpl w:val="43940C0A"/>
    <w:lvl w:ilvl="0" w:tplc="38CEAC22">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71DD3"/>
    <w:multiLevelType w:val="hybridMultilevel"/>
    <w:tmpl w:val="A978D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E013E"/>
    <w:multiLevelType w:val="hybridMultilevel"/>
    <w:tmpl w:val="890031B8"/>
    <w:lvl w:ilvl="0" w:tplc="C37E5110">
      <w:start w:val="1"/>
      <w:numFmt w:val="lowerLetter"/>
      <w:lvlText w:val="%1)"/>
      <w:lvlJc w:val="left"/>
      <w:pPr>
        <w:ind w:left="360" w:hanging="360"/>
      </w:pPr>
      <w:rPr>
        <w:b w:val="0"/>
        <w:bCs/>
      </w:rPr>
    </w:lvl>
    <w:lvl w:ilvl="1" w:tplc="04050001">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FC15C1"/>
    <w:multiLevelType w:val="hybridMultilevel"/>
    <w:tmpl w:val="73786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8B077C"/>
    <w:multiLevelType w:val="hybridMultilevel"/>
    <w:tmpl w:val="9F2E52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785"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2493AE2"/>
    <w:multiLevelType w:val="hybridMultilevel"/>
    <w:tmpl w:val="1BB2FEF8"/>
    <w:lvl w:ilvl="0" w:tplc="3B2C6196">
      <w:start w:val="1"/>
      <w:numFmt w:val="lowerLetter"/>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7F63816"/>
    <w:multiLevelType w:val="hybridMultilevel"/>
    <w:tmpl w:val="DEEA57D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3B4E0B"/>
    <w:multiLevelType w:val="multilevel"/>
    <w:tmpl w:val="3362879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616F3D70"/>
    <w:multiLevelType w:val="hybridMultilevel"/>
    <w:tmpl w:val="8AEE57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00B70"/>
    <w:multiLevelType w:val="hybridMultilevel"/>
    <w:tmpl w:val="261ED5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0DE4B47"/>
    <w:multiLevelType w:val="hybridMultilevel"/>
    <w:tmpl w:val="149055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7374D76"/>
    <w:multiLevelType w:val="hybridMultilevel"/>
    <w:tmpl w:val="EA207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A10048"/>
    <w:multiLevelType w:val="hybridMultilevel"/>
    <w:tmpl w:val="78166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866793"/>
    <w:multiLevelType w:val="hybridMultilevel"/>
    <w:tmpl w:val="189A18D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C9A68D3"/>
    <w:multiLevelType w:val="hybridMultilevel"/>
    <w:tmpl w:val="EE968F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26841791">
    <w:abstractNumId w:val="15"/>
  </w:num>
  <w:num w:numId="2" w16cid:durableId="290788173">
    <w:abstractNumId w:val="7"/>
  </w:num>
  <w:num w:numId="3" w16cid:durableId="521746357">
    <w:abstractNumId w:val="22"/>
  </w:num>
  <w:num w:numId="4" w16cid:durableId="1976834109">
    <w:abstractNumId w:val="21"/>
  </w:num>
  <w:num w:numId="5" w16cid:durableId="258564076">
    <w:abstractNumId w:val="14"/>
  </w:num>
  <w:num w:numId="6" w16cid:durableId="955256990">
    <w:abstractNumId w:val="12"/>
  </w:num>
  <w:num w:numId="7" w16cid:durableId="827090431">
    <w:abstractNumId w:val="11"/>
  </w:num>
  <w:num w:numId="8" w16cid:durableId="848524550">
    <w:abstractNumId w:val="6"/>
  </w:num>
  <w:num w:numId="9" w16cid:durableId="1441804178">
    <w:abstractNumId w:val="9"/>
  </w:num>
  <w:num w:numId="10" w16cid:durableId="2135437506">
    <w:abstractNumId w:val="1"/>
  </w:num>
  <w:num w:numId="11" w16cid:durableId="926422670">
    <w:abstractNumId w:val="20"/>
  </w:num>
  <w:num w:numId="12" w16cid:durableId="496767024">
    <w:abstractNumId w:val="13"/>
  </w:num>
  <w:num w:numId="13" w16cid:durableId="476453316">
    <w:abstractNumId w:val="2"/>
  </w:num>
  <w:num w:numId="14" w16cid:durableId="761728884">
    <w:abstractNumId w:val="4"/>
  </w:num>
  <w:num w:numId="15" w16cid:durableId="1335303785">
    <w:abstractNumId w:val="17"/>
  </w:num>
  <w:num w:numId="16" w16cid:durableId="1290865724">
    <w:abstractNumId w:val="18"/>
  </w:num>
  <w:num w:numId="17" w16cid:durableId="2114587191">
    <w:abstractNumId w:val="10"/>
  </w:num>
  <w:num w:numId="18" w16cid:durableId="637685414">
    <w:abstractNumId w:val="19"/>
  </w:num>
  <w:num w:numId="19" w16cid:durableId="154809112">
    <w:abstractNumId w:val="5"/>
  </w:num>
  <w:num w:numId="20" w16cid:durableId="283662044">
    <w:abstractNumId w:val="3"/>
  </w:num>
  <w:num w:numId="21" w16cid:durableId="11151594">
    <w:abstractNumId w:val="16"/>
  </w:num>
  <w:num w:numId="22" w16cid:durableId="2113628777">
    <w:abstractNumId w:val="8"/>
  </w:num>
  <w:num w:numId="23" w16cid:durableId="55601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D0"/>
    <w:rsid w:val="00065F66"/>
    <w:rsid w:val="000A3625"/>
    <w:rsid w:val="000B7C2B"/>
    <w:rsid w:val="000C4C73"/>
    <w:rsid w:val="000F2362"/>
    <w:rsid w:val="001A0476"/>
    <w:rsid w:val="001B5094"/>
    <w:rsid w:val="001F6D9C"/>
    <w:rsid w:val="00243A86"/>
    <w:rsid w:val="00243BD0"/>
    <w:rsid w:val="00255994"/>
    <w:rsid w:val="00256BF3"/>
    <w:rsid w:val="002E3915"/>
    <w:rsid w:val="00365043"/>
    <w:rsid w:val="003A02FE"/>
    <w:rsid w:val="003D3017"/>
    <w:rsid w:val="003F3D7E"/>
    <w:rsid w:val="0040094B"/>
    <w:rsid w:val="004F581A"/>
    <w:rsid w:val="00500D18"/>
    <w:rsid w:val="0054142C"/>
    <w:rsid w:val="005A5431"/>
    <w:rsid w:val="00601CDA"/>
    <w:rsid w:val="00602B43"/>
    <w:rsid w:val="00694D81"/>
    <w:rsid w:val="006A5C86"/>
    <w:rsid w:val="006E57C8"/>
    <w:rsid w:val="007162BA"/>
    <w:rsid w:val="00727713"/>
    <w:rsid w:val="00731C58"/>
    <w:rsid w:val="0073279C"/>
    <w:rsid w:val="00782767"/>
    <w:rsid w:val="007A775A"/>
    <w:rsid w:val="007F7ED6"/>
    <w:rsid w:val="008A7F14"/>
    <w:rsid w:val="008D009C"/>
    <w:rsid w:val="008F6565"/>
    <w:rsid w:val="00905573"/>
    <w:rsid w:val="00932984"/>
    <w:rsid w:val="0096086D"/>
    <w:rsid w:val="009E1F9C"/>
    <w:rsid w:val="00A167EB"/>
    <w:rsid w:val="00A33434"/>
    <w:rsid w:val="00A72E67"/>
    <w:rsid w:val="00AB5693"/>
    <w:rsid w:val="00AD4387"/>
    <w:rsid w:val="00AE4BBE"/>
    <w:rsid w:val="00BC1BBF"/>
    <w:rsid w:val="00BC73AB"/>
    <w:rsid w:val="00C804F2"/>
    <w:rsid w:val="00C93FDE"/>
    <w:rsid w:val="00D1076B"/>
    <w:rsid w:val="00D626B0"/>
    <w:rsid w:val="00D80E1D"/>
    <w:rsid w:val="00EA5D44"/>
    <w:rsid w:val="00EB1C76"/>
    <w:rsid w:val="00EC228E"/>
    <w:rsid w:val="00F5516C"/>
    <w:rsid w:val="00FA17E5"/>
    <w:rsid w:val="00FC1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F4F"/>
  <w15:chartTrackingRefBased/>
  <w15:docId w15:val="{E4E456EB-715C-42A9-9523-EB03708C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6565"/>
    <w:pPr>
      <w:spacing w:after="240"/>
      <w:jc w:val="both"/>
    </w:pPr>
    <w:rPr>
      <w:rFonts w:ascii="Times New Roman" w:hAnsi="Times New Roman"/>
      <w:sz w:val="24"/>
    </w:rPr>
  </w:style>
  <w:style w:type="paragraph" w:styleId="Nadpis1">
    <w:name w:val="heading 1"/>
    <w:basedOn w:val="Normln"/>
    <w:next w:val="Normln"/>
    <w:link w:val="Nadpis1Char"/>
    <w:uiPriority w:val="9"/>
    <w:qFormat/>
    <w:rsid w:val="00731C58"/>
    <w:pPr>
      <w:keepNext/>
      <w:keepLines/>
      <w:pageBreakBefore/>
      <w:numPr>
        <w:numId w:val="1"/>
      </w:numPr>
      <w:spacing w:before="240" w:after="0"/>
      <w:ind w:left="431" w:hanging="431"/>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F6565"/>
    <w:pPr>
      <w:keepNext/>
      <w:keepLines/>
      <w:numPr>
        <w:ilvl w:val="1"/>
        <w:numId w:val="1"/>
      </w:numPr>
      <w:spacing w:before="240" w:after="0"/>
      <w:outlineLvl w:val="1"/>
    </w:pPr>
    <w:rPr>
      <w:rFonts w:eastAsiaTheme="majorEastAsia" w:cstheme="majorBidi"/>
      <w:b/>
      <w:i/>
      <w:sz w:val="28"/>
      <w:szCs w:val="26"/>
    </w:rPr>
  </w:style>
  <w:style w:type="paragraph" w:styleId="Nadpis3">
    <w:name w:val="heading 3"/>
    <w:basedOn w:val="Normln"/>
    <w:next w:val="Normln"/>
    <w:link w:val="Nadpis3Char"/>
    <w:uiPriority w:val="9"/>
    <w:unhideWhenUsed/>
    <w:qFormat/>
    <w:rsid w:val="008F6565"/>
    <w:pPr>
      <w:keepNext/>
      <w:keepLines/>
      <w:numPr>
        <w:ilvl w:val="2"/>
        <w:numId w:val="1"/>
      </w:numPr>
      <w:spacing w:before="240" w:after="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731C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F656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F656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F656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F65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F65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F6565"/>
    <w:pPr>
      <w:spacing w:after="0" w:line="240" w:lineRule="auto"/>
      <w:contextualSpacing/>
      <w:jc w:val="center"/>
    </w:pPr>
    <w:rPr>
      <w:rFonts w:eastAsiaTheme="majorEastAsia" w:cstheme="majorBidi"/>
      <w:b/>
      <w:spacing w:val="-10"/>
      <w:kern w:val="28"/>
      <w:sz w:val="38"/>
      <w:szCs w:val="56"/>
    </w:rPr>
  </w:style>
  <w:style w:type="character" w:customStyle="1" w:styleId="NzevChar">
    <w:name w:val="Název Char"/>
    <w:basedOn w:val="Standardnpsmoodstavce"/>
    <w:link w:val="Nzev"/>
    <w:uiPriority w:val="10"/>
    <w:rsid w:val="008F6565"/>
    <w:rPr>
      <w:rFonts w:ascii="Times New Roman" w:eastAsiaTheme="majorEastAsia" w:hAnsi="Times New Roman" w:cstheme="majorBidi"/>
      <w:b/>
      <w:spacing w:val="-10"/>
      <w:kern w:val="28"/>
      <w:sz w:val="38"/>
      <w:szCs w:val="56"/>
    </w:rPr>
  </w:style>
  <w:style w:type="character" w:customStyle="1" w:styleId="Nadpis1Char">
    <w:name w:val="Nadpis 1 Char"/>
    <w:basedOn w:val="Standardnpsmoodstavce"/>
    <w:link w:val="Nadpis1"/>
    <w:uiPriority w:val="9"/>
    <w:rsid w:val="00731C58"/>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8F6565"/>
    <w:rPr>
      <w:rFonts w:ascii="Times New Roman" w:eastAsiaTheme="majorEastAsia" w:hAnsi="Times New Roman" w:cstheme="majorBidi"/>
      <w:b/>
      <w:i/>
      <w:sz w:val="28"/>
      <w:szCs w:val="26"/>
    </w:rPr>
  </w:style>
  <w:style w:type="character" w:customStyle="1" w:styleId="Nadpis3Char">
    <w:name w:val="Nadpis 3 Char"/>
    <w:basedOn w:val="Standardnpsmoodstavce"/>
    <w:link w:val="Nadpis3"/>
    <w:uiPriority w:val="9"/>
    <w:rsid w:val="008F6565"/>
    <w:rPr>
      <w:rFonts w:ascii="Times New Roman" w:eastAsiaTheme="majorEastAsia" w:hAnsi="Times New Roman" w:cstheme="majorBidi"/>
      <w:b/>
      <w:sz w:val="24"/>
      <w:szCs w:val="24"/>
    </w:rPr>
  </w:style>
  <w:style w:type="character" w:customStyle="1" w:styleId="Nadpis5Char">
    <w:name w:val="Nadpis 5 Char"/>
    <w:basedOn w:val="Standardnpsmoodstavce"/>
    <w:link w:val="Nadpis5"/>
    <w:uiPriority w:val="9"/>
    <w:semiHidden/>
    <w:rsid w:val="008F6565"/>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8F6565"/>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8F6565"/>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8F656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F6565"/>
    <w:rPr>
      <w:rFonts w:asciiTheme="majorHAnsi" w:eastAsiaTheme="majorEastAsia" w:hAnsiTheme="majorHAnsi" w:cstheme="majorBidi"/>
      <w:i/>
      <w:iCs/>
      <w:color w:val="272727" w:themeColor="text1" w:themeTint="D8"/>
      <w:sz w:val="21"/>
      <w:szCs w:val="21"/>
    </w:rPr>
  </w:style>
  <w:style w:type="paragraph" w:styleId="Textpoznpodarou">
    <w:name w:val="footnote text"/>
    <w:aliases w:val="Text pozn. pod čarou Char1 Char,Char Char Char,Text pozn. pod čarou Char1,Char,Schriftart: 9 pt,Schriftart: 10 pt,Schriftart: 8 pt,Char Char Char Char Char"/>
    <w:basedOn w:val="Normln"/>
    <w:link w:val="TextpoznpodarouChar"/>
    <w:uiPriority w:val="99"/>
    <w:unhideWhenUsed/>
    <w:rsid w:val="008F6565"/>
    <w:pPr>
      <w:spacing w:after="0" w:line="240" w:lineRule="auto"/>
    </w:pPr>
    <w:rPr>
      <w:sz w:val="20"/>
      <w:szCs w:val="20"/>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
    <w:basedOn w:val="Standardnpsmoodstavce"/>
    <w:link w:val="Textpoznpodarou"/>
    <w:uiPriority w:val="99"/>
    <w:rsid w:val="008F6565"/>
    <w:rPr>
      <w:rFonts w:ascii="Times New Roman" w:hAnsi="Times New Roman"/>
      <w:sz w:val="20"/>
      <w:szCs w:val="20"/>
    </w:rPr>
  </w:style>
  <w:style w:type="character" w:styleId="Znakapoznpodarou">
    <w:name w:val="footnote reference"/>
    <w:basedOn w:val="Standardnpsmoodstavce"/>
    <w:uiPriority w:val="99"/>
    <w:unhideWhenUsed/>
    <w:rsid w:val="008F6565"/>
    <w:rPr>
      <w:vertAlign w:val="superscript"/>
    </w:rPr>
  </w:style>
  <w:style w:type="character" w:styleId="Hypertextovodkaz">
    <w:name w:val="Hyperlink"/>
    <w:basedOn w:val="Standardnpsmoodstavce"/>
    <w:uiPriority w:val="99"/>
    <w:unhideWhenUsed/>
    <w:rsid w:val="008F6565"/>
    <w:rPr>
      <w:color w:val="4D7295"/>
      <w:u w:val="single"/>
    </w:rPr>
  </w:style>
  <w:style w:type="character" w:styleId="Nevyeenzmnka">
    <w:name w:val="Unresolved Mention"/>
    <w:basedOn w:val="Standardnpsmoodstavce"/>
    <w:uiPriority w:val="99"/>
    <w:semiHidden/>
    <w:unhideWhenUsed/>
    <w:rsid w:val="00500D18"/>
    <w:rPr>
      <w:color w:val="605E5C"/>
      <w:shd w:val="clear" w:color="auto" w:fill="E1DFDD"/>
    </w:rPr>
  </w:style>
  <w:style w:type="character" w:customStyle="1" w:styleId="Nadpis4Char">
    <w:name w:val="Nadpis 4 Char"/>
    <w:basedOn w:val="Standardnpsmoodstavce"/>
    <w:link w:val="Nadpis4"/>
    <w:uiPriority w:val="9"/>
    <w:semiHidden/>
    <w:rsid w:val="00731C58"/>
    <w:rPr>
      <w:rFonts w:asciiTheme="majorHAnsi" w:eastAsiaTheme="majorEastAsia" w:hAnsiTheme="majorHAnsi" w:cstheme="majorBidi"/>
      <w:i/>
      <w:iCs/>
      <w:color w:val="2E74B5" w:themeColor="accent1" w:themeShade="BF"/>
      <w:sz w:val="24"/>
    </w:rPr>
  </w:style>
  <w:style w:type="paragraph" w:styleId="Odstavecseseznamem">
    <w:name w:val="List Paragraph"/>
    <w:basedOn w:val="Normln"/>
    <w:uiPriority w:val="34"/>
    <w:qFormat/>
    <w:rsid w:val="00731C58"/>
    <w:pPr>
      <w:ind w:left="720"/>
      <w:contextualSpacing/>
    </w:pPr>
  </w:style>
  <w:style w:type="table" w:styleId="Mkatabulky">
    <w:name w:val="Table Grid"/>
    <w:basedOn w:val="Normlntabulka"/>
    <w:uiPriority w:val="39"/>
    <w:rsid w:val="001F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1F6D9C"/>
    <w:pPr>
      <w:spacing w:before="100" w:beforeAutospacing="1" w:after="100" w:afterAutospacing="1" w:line="240" w:lineRule="auto"/>
      <w:jc w:val="left"/>
    </w:pPr>
    <w:rPr>
      <w:rFonts w:eastAsia="Times New Roman" w:cs="Times New Roman"/>
      <w:szCs w:val="24"/>
      <w:lang w:eastAsia="cs-CZ"/>
    </w:rPr>
  </w:style>
  <w:style w:type="paragraph" w:customStyle="1" w:styleId="l5">
    <w:name w:val="l5"/>
    <w:basedOn w:val="Normln"/>
    <w:rsid w:val="001F6D9C"/>
    <w:pPr>
      <w:spacing w:before="100" w:beforeAutospacing="1" w:after="100" w:afterAutospacing="1" w:line="240" w:lineRule="auto"/>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1F6D9C"/>
    <w:rPr>
      <w:i/>
      <w:iCs/>
    </w:rPr>
  </w:style>
  <w:style w:type="character" w:styleId="Sledovanodkaz">
    <w:name w:val="FollowedHyperlink"/>
    <w:basedOn w:val="Standardnpsmoodstavce"/>
    <w:uiPriority w:val="99"/>
    <w:semiHidden/>
    <w:unhideWhenUsed/>
    <w:rsid w:val="00365043"/>
    <w:rPr>
      <w:color w:val="954F72" w:themeColor="followedHyperlink"/>
      <w:u w:val="single"/>
    </w:rPr>
  </w:style>
  <w:style w:type="paragraph" w:styleId="Bezmezer">
    <w:name w:val="No Spacing"/>
    <w:uiPriority w:val="1"/>
    <w:qFormat/>
    <w:rsid w:val="001B5094"/>
    <w:pPr>
      <w:spacing w:after="0" w:line="240" w:lineRule="auto"/>
      <w:jc w:val="both"/>
    </w:pPr>
    <w:rPr>
      <w:rFonts w:ascii="Times New Roman" w:hAnsi="Times New Roman"/>
      <w:sz w:val="24"/>
    </w:rPr>
  </w:style>
  <w:style w:type="character" w:styleId="Odkaznakoment">
    <w:name w:val="annotation reference"/>
    <w:basedOn w:val="Standardnpsmoodstavce"/>
    <w:uiPriority w:val="99"/>
    <w:semiHidden/>
    <w:unhideWhenUsed/>
    <w:rsid w:val="00905573"/>
    <w:rPr>
      <w:sz w:val="16"/>
      <w:szCs w:val="16"/>
    </w:rPr>
  </w:style>
  <w:style w:type="paragraph" w:styleId="Textkomente">
    <w:name w:val="annotation text"/>
    <w:basedOn w:val="Normln"/>
    <w:link w:val="TextkomenteChar"/>
    <w:uiPriority w:val="99"/>
    <w:semiHidden/>
    <w:unhideWhenUsed/>
    <w:rsid w:val="00905573"/>
    <w:pPr>
      <w:spacing w:line="240" w:lineRule="auto"/>
    </w:pPr>
    <w:rPr>
      <w:sz w:val="20"/>
      <w:szCs w:val="20"/>
    </w:rPr>
  </w:style>
  <w:style w:type="character" w:customStyle="1" w:styleId="TextkomenteChar">
    <w:name w:val="Text komentáře Char"/>
    <w:basedOn w:val="Standardnpsmoodstavce"/>
    <w:link w:val="Textkomente"/>
    <w:uiPriority w:val="99"/>
    <w:semiHidden/>
    <w:rsid w:val="0090557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905573"/>
    <w:rPr>
      <w:b/>
      <w:bCs/>
    </w:rPr>
  </w:style>
  <w:style w:type="character" w:customStyle="1" w:styleId="PedmtkomenteChar">
    <w:name w:val="Předmět komentáře Char"/>
    <w:basedOn w:val="TextkomenteChar"/>
    <w:link w:val="Pedmtkomente"/>
    <w:uiPriority w:val="99"/>
    <w:semiHidden/>
    <w:rsid w:val="00905573"/>
    <w:rPr>
      <w:rFonts w:ascii="Times New Roman" w:hAnsi="Times New Roman"/>
      <w:b/>
      <w:bCs/>
      <w:sz w:val="20"/>
      <w:szCs w:val="20"/>
    </w:rPr>
  </w:style>
  <w:style w:type="paragraph" w:styleId="Nadpisobsahu">
    <w:name w:val="TOC Heading"/>
    <w:basedOn w:val="Nadpis1"/>
    <w:next w:val="Normln"/>
    <w:uiPriority w:val="39"/>
    <w:unhideWhenUsed/>
    <w:qFormat/>
    <w:rsid w:val="00694D81"/>
    <w:pPr>
      <w:pageBreakBefore w:val="0"/>
      <w:numPr>
        <w:numId w:val="0"/>
      </w:numPr>
      <w:jc w:val="left"/>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694D81"/>
    <w:pPr>
      <w:spacing w:after="100"/>
    </w:pPr>
  </w:style>
  <w:style w:type="paragraph" w:styleId="Obsah2">
    <w:name w:val="toc 2"/>
    <w:basedOn w:val="Normln"/>
    <w:next w:val="Normln"/>
    <w:autoRedefine/>
    <w:uiPriority w:val="39"/>
    <w:unhideWhenUsed/>
    <w:rsid w:val="00694D81"/>
    <w:pPr>
      <w:spacing w:after="100"/>
      <w:ind w:left="240"/>
    </w:pPr>
  </w:style>
  <w:style w:type="paragraph" w:styleId="Obsah3">
    <w:name w:val="toc 3"/>
    <w:basedOn w:val="Normln"/>
    <w:next w:val="Normln"/>
    <w:autoRedefine/>
    <w:uiPriority w:val="39"/>
    <w:unhideWhenUsed/>
    <w:rsid w:val="00694D81"/>
    <w:pPr>
      <w:spacing w:after="100"/>
      <w:ind w:left="480"/>
    </w:pPr>
  </w:style>
  <w:style w:type="paragraph" w:styleId="Zhlav">
    <w:name w:val="header"/>
    <w:basedOn w:val="Normln"/>
    <w:link w:val="ZhlavChar"/>
    <w:uiPriority w:val="99"/>
    <w:unhideWhenUsed/>
    <w:rsid w:val="005414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142C"/>
    <w:rPr>
      <w:rFonts w:ascii="Times New Roman" w:hAnsi="Times New Roman"/>
      <w:sz w:val="24"/>
    </w:rPr>
  </w:style>
  <w:style w:type="paragraph" w:styleId="Zpat">
    <w:name w:val="footer"/>
    <w:basedOn w:val="Normln"/>
    <w:link w:val="ZpatChar"/>
    <w:uiPriority w:val="99"/>
    <w:unhideWhenUsed/>
    <w:rsid w:val="0054142C"/>
    <w:pPr>
      <w:tabs>
        <w:tab w:val="center" w:pos="4536"/>
        <w:tab w:val="right" w:pos="9072"/>
      </w:tabs>
      <w:spacing w:after="0" w:line="240" w:lineRule="auto"/>
    </w:pPr>
  </w:style>
  <w:style w:type="character" w:customStyle="1" w:styleId="ZpatChar">
    <w:name w:val="Zápatí Char"/>
    <w:basedOn w:val="Standardnpsmoodstavce"/>
    <w:link w:val="Zpat"/>
    <w:uiPriority w:val="99"/>
    <w:rsid w:val="005414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0">
      <w:bodyDiv w:val="1"/>
      <w:marLeft w:val="0"/>
      <w:marRight w:val="0"/>
      <w:marTop w:val="0"/>
      <w:marBottom w:val="0"/>
      <w:divBdr>
        <w:top w:val="none" w:sz="0" w:space="0" w:color="auto"/>
        <w:left w:val="none" w:sz="0" w:space="0" w:color="auto"/>
        <w:bottom w:val="none" w:sz="0" w:space="0" w:color="auto"/>
        <w:right w:val="none" w:sz="0" w:space="0" w:color="auto"/>
      </w:divBdr>
    </w:div>
    <w:div w:id="305935838">
      <w:bodyDiv w:val="1"/>
      <w:marLeft w:val="0"/>
      <w:marRight w:val="0"/>
      <w:marTop w:val="0"/>
      <w:marBottom w:val="0"/>
      <w:divBdr>
        <w:top w:val="none" w:sz="0" w:space="0" w:color="auto"/>
        <w:left w:val="none" w:sz="0" w:space="0" w:color="auto"/>
        <w:bottom w:val="none" w:sz="0" w:space="0" w:color="auto"/>
        <w:right w:val="none" w:sz="0" w:space="0" w:color="auto"/>
      </w:divBdr>
    </w:div>
    <w:div w:id="575938771">
      <w:bodyDiv w:val="1"/>
      <w:marLeft w:val="0"/>
      <w:marRight w:val="0"/>
      <w:marTop w:val="0"/>
      <w:marBottom w:val="0"/>
      <w:divBdr>
        <w:top w:val="none" w:sz="0" w:space="0" w:color="auto"/>
        <w:left w:val="none" w:sz="0" w:space="0" w:color="auto"/>
        <w:bottom w:val="none" w:sz="0" w:space="0" w:color="auto"/>
        <w:right w:val="none" w:sz="0" w:space="0" w:color="auto"/>
      </w:divBdr>
    </w:div>
    <w:div w:id="613102416">
      <w:bodyDiv w:val="1"/>
      <w:marLeft w:val="0"/>
      <w:marRight w:val="0"/>
      <w:marTop w:val="0"/>
      <w:marBottom w:val="0"/>
      <w:divBdr>
        <w:top w:val="none" w:sz="0" w:space="0" w:color="auto"/>
        <w:left w:val="none" w:sz="0" w:space="0" w:color="auto"/>
        <w:bottom w:val="none" w:sz="0" w:space="0" w:color="auto"/>
        <w:right w:val="none" w:sz="0" w:space="0" w:color="auto"/>
      </w:divBdr>
    </w:div>
    <w:div w:id="636833619">
      <w:bodyDiv w:val="1"/>
      <w:marLeft w:val="0"/>
      <w:marRight w:val="0"/>
      <w:marTop w:val="0"/>
      <w:marBottom w:val="0"/>
      <w:divBdr>
        <w:top w:val="none" w:sz="0" w:space="0" w:color="auto"/>
        <w:left w:val="none" w:sz="0" w:space="0" w:color="auto"/>
        <w:bottom w:val="none" w:sz="0" w:space="0" w:color="auto"/>
        <w:right w:val="none" w:sz="0" w:space="0" w:color="auto"/>
      </w:divBdr>
    </w:div>
    <w:div w:id="726993233">
      <w:bodyDiv w:val="1"/>
      <w:marLeft w:val="0"/>
      <w:marRight w:val="0"/>
      <w:marTop w:val="0"/>
      <w:marBottom w:val="0"/>
      <w:divBdr>
        <w:top w:val="none" w:sz="0" w:space="0" w:color="auto"/>
        <w:left w:val="none" w:sz="0" w:space="0" w:color="auto"/>
        <w:bottom w:val="none" w:sz="0" w:space="0" w:color="auto"/>
        <w:right w:val="none" w:sz="0" w:space="0" w:color="auto"/>
      </w:divBdr>
    </w:div>
    <w:div w:id="784151182">
      <w:bodyDiv w:val="1"/>
      <w:marLeft w:val="0"/>
      <w:marRight w:val="0"/>
      <w:marTop w:val="0"/>
      <w:marBottom w:val="0"/>
      <w:divBdr>
        <w:top w:val="none" w:sz="0" w:space="0" w:color="auto"/>
        <w:left w:val="none" w:sz="0" w:space="0" w:color="auto"/>
        <w:bottom w:val="none" w:sz="0" w:space="0" w:color="auto"/>
        <w:right w:val="none" w:sz="0" w:space="0" w:color="auto"/>
      </w:divBdr>
    </w:div>
    <w:div w:id="1116025812">
      <w:bodyDiv w:val="1"/>
      <w:marLeft w:val="0"/>
      <w:marRight w:val="0"/>
      <w:marTop w:val="0"/>
      <w:marBottom w:val="0"/>
      <w:divBdr>
        <w:top w:val="none" w:sz="0" w:space="0" w:color="auto"/>
        <w:left w:val="none" w:sz="0" w:space="0" w:color="auto"/>
        <w:bottom w:val="none" w:sz="0" w:space="0" w:color="auto"/>
        <w:right w:val="none" w:sz="0" w:space="0" w:color="auto"/>
      </w:divBdr>
    </w:div>
    <w:div w:id="1333292565">
      <w:bodyDiv w:val="1"/>
      <w:marLeft w:val="0"/>
      <w:marRight w:val="0"/>
      <w:marTop w:val="0"/>
      <w:marBottom w:val="0"/>
      <w:divBdr>
        <w:top w:val="none" w:sz="0" w:space="0" w:color="auto"/>
        <w:left w:val="none" w:sz="0" w:space="0" w:color="auto"/>
        <w:bottom w:val="none" w:sz="0" w:space="0" w:color="auto"/>
        <w:right w:val="none" w:sz="0" w:space="0" w:color="auto"/>
      </w:divBdr>
    </w:div>
    <w:div w:id="1383867699">
      <w:bodyDiv w:val="1"/>
      <w:marLeft w:val="0"/>
      <w:marRight w:val="0"/>
      <w:marTop w:val="0"/>
      <w:marBottom w:val="0"/>
      <w:divBdr>
        <w:top w:val="none" w:sz="0" w:space="0" w:color="auto"/>
        <w:left w:val="none" w:sz="0" w:space="0" w:color="auto"/>
        <w:bottom w:val="none" w:sz="0" w:space="0" w:color="auto"/>
        <w:right w:val="none" w:sz="0" w:space="0" w:color="auto"/>
      </w:divBdr>
    </w:div>
    <w:div w:id="2013070957">
      <w:bodyDiv w:val="1"/>
      <w:marLeft w:val="0"/>
      <w:marRight w:val="0"/>
      <w:marTop w:val="0"/>
      <w:marBottom w:val="0"/>
      <w:divBdr>
        <w:top w:val="none" w:sz="0" w:space="0" w:color="auto"/>
        <w:left w:val="none" w:sz="0" w:space="0" w:color="auto"/>
        <w:bottom w:val="none" w:sz="0" w:space="0" w:color="auto"/>
        <w:right w:val="none" w:sz="0" w:space="0" w:color="auto"/>
      </w:divBdr>
    </w:div>
    <w:div w:id="21339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Netocny@msp.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znamovatel.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namovatel.justice.cz/vzorovy-vnitrni-predpis-k-provozovani-vnitrniho-oznamovaciho-systemu-podle-zakona-o-ochrane-oznamovatelu-povinnym-subjek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znamovatel.justice.cz/" TargetMode="External"/><Relationship Id="rId4" Type="http://schemas.openxmlformats.org/officeDocument/2006/relationships/settings" Target="settings.xml"/><Relationship Id="rId9" Type="http://schemas.openxmlformats.org/officeDocument/2006/relationships/hyperlink" Target="https://oznamovatel.justice.c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zakonyprolidi.cz/cs/2023-172" TargetMode="External"/><Relationship Id="rId2" Type="http://schemas.openxmlformats.org/officeDocument/2006/relationships/hyperlink" Target="https://www.zakonyprolidi.cz/cs/2023-171" TargetMode="External"/><Relationship Id="rId1" Type="http://schemas.openxmlformats.org/officeDocument/2006/relationships/hyperlink" Target="https://eur-lex.europa.eu/legal-content/CS/ALL/?uri=CELEX:32019L193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BB70-F3BD-42D4-9D48-5B6E09BD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5275</Words>
  <Characters>31126</Characters>
  <Application>Microsoft Office Word</Application>
  <DocSecurity>4</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Trešlová Johana</dc:creator>
  <cp:keywords/>
  <dc:description/>
  <cp:lastModifiedBy>Netočný Marek Mgr.</cp:lastModifiedBy>
  <cp:revision>2</cp:revision>
  <dcterms:created xsi:type="dcterms:W3CDTF">2023-07-31T11:35:00Z</dcterms:created>
  <dcterms:modified xsi:type="dcterms:W3CDTF">2023-07-31T11:35:00Z</dcterms:modified>
</cp:coreProperties>
</file>